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C68A3E"/>
          <w:sz w:val="22"/>
        </w:rPr>
        <w:t xml:space="preserve">REGIONAL WHITEPAPER · </w:t>
      </w:r>
      <w:r>
        <w:rPr>
          <w:rFonts w:ascii="宋体" w:eastAsia="宋体" w:hAnsi="宋体" w:cs="宋体" w:hint="eastAsia"/>
          <w:b/>
          <w:color w:val="C68A3E"/>
          <w:sz w:val="22"/>
          <w:lang w:eastAsia="zh-CN"/>
        </w:rPr>
        <w:t>深莞惠</w:t>
      </w:r>
      <w:r>
        <w:rPr>
          <w:b/>
          <w:color w:val="C68A3E"/>
          <w:sz w:val="22"/>
        </w:rPr>
        <w:t xml:space="preserve"> · 2026</w:t>
      </w:r>
    </w:p>
    <w:p>
      <w:pPr>
        <w:spacing w:line="360" w:lineRule="auto"/>
        <w:jc w:val="center"/>
      </w:pPr>
      <w:r>
        <w:rPr>
          <w:rFonts w:ascii="宋体" w:eastAsia="宋体" w:hAnsi="宋体" w:cs="宋体" w:hint="eastAsia"/>
          <w:b/>
          <w:color w:val="1A2B4C"/>
          <w:sz w:val="54"/>
          <w:lang w:eastAsia="zh-CN"/>
        </w:rPr>
        <w:t>让</w:t>
      </w:r>
      <w:r>
        <w:rPr>
          <w:b/>
          <w:color w:val="1A2B4C"/>
          <w:sz w:val="54"/>
        </w:rPr>
        <w:t xml:space="preserve"> 6.5 </w:t>
      </w:r>
      <w:r>
        <w:rPr>
          <w:rFonts w:ascii="宋体" w:eastAsia="宋体" w:hAnsi="宋体" w:cs="宋体" w:hint="eastAsia"/>
          <w:b/>
          <w:color w:val="1A2B4C"/>
          <w:sz w:val="54"/>
          <w:lang w:eastAsia="zh-CN"/>
        </w:rPr>
        <w:t>万亿外贸生意</w:t>
        <w:br/>
      </w:r>
      <w:r>
        <w:rPr>
          <w:rFonts w:ascii="宋体" w:eastAsia="宋体" w:hAnsi="宋体" w:cs="宋体" w:hint="eastAsia"/>
          <w:b/>
          <w:color w:val="1A2B4C"/>
          <w:sz w:val="54"/>
          <w:lang w:eastAsia="zh-CN"/>
        </w:rPr>
        <w:t>跑进</w:t>
      </w:r>
      <w:r>
        <w:rPr>
          <w:b/>
          <w:color w:val="1A2B4C"/>
          <w:sz w:val="54"/>
        </w:rPr>
        <w:t xml:space="preserve"> AI </w:t>
      </w:r>
      <w:r>
        <w:rPr>
          <w:rFonts w:ascii="宋体" w:eastAsia="宋体" w:hAnsi="宋体" w:cs="宋体" w:hint="eastAsia"/>
          <w:b/>
          <w:color w:val="1A2B4C"/>
          <w:sz w:val="54"/>
          <w:lang w:eastAsia="zh-CN"/>
        </w:rPr>
        <w:t>时代</w:t>
      </w:r>
    </w:p>
    <w:p>
      <w:pPr>
        <w:spacing w:before="320"/>
        <w:jc w:val="center"/>
      </w:pPr>
      <w:r>
        <w:rPr>
          <w:rFonts w:ascii="宋体" w:eastAsia="宋体" w:hAnsi="宋体" w:cs="宋体" w:hint="eastAsia"/>
          <w:color w:val="444444"/>
          <w:sz w:val="28"/>
          <w:lang w:eastAsia="zh-CN"/>
        </w:rPr>
        <w:t>深莞惠外贸</w:t>
      </w:r>
      <w:r>
        <w:rPr>
          <w:color w:val="444444"/>
          <w:sz w:val="28"/>
        </w:rPr>
        <w:t xml:space="preserve"> AI </w:t>
      </w:r>
      <w:r>
        <w:rPr>
          <w:rFonts w:ascii="宋体" w:eastAsia="宋体" w:hAnsi="宋体" w:cs="宋体" w:hint="eastAsia"/>
          <w:color w:val="444444"/>
          <w:sz w:val="28"/>
          <w:lang w:eastAsia="zh-CN"/>
        </w:rPr>
        <w:t>化「</w:t>
      </w:r>
      <w:r>
        <w:rPr>
          <w:color w:val="444444"/>
          <w:sz w:val="28"/>
        </w:rPr>
        <w:t xml:space="preserve">FDE </w:t>
      </w:r>
      <w:r>
        <w:rPr>
          <w:rFonts w:ascii="宋体" w:eastAsia="宋体" w:hAnsi="宋体" w:cs="宋体" w:hint="eastAsia"/>
          <w:color w:val="444444"/>
          <w:sz w:val="28"/>
          <w:lang w:eastAsia="zh-CN"/>
        </w:rPr>
        <w:t>前沿部署工程师」试点共建白皮书</w:t>
      </w:r>
    </w:p>
    <w:p>
      <w:pPr>
        <w:spacing w:before="200"/>
        <w:jc w:val="center"/>
      </w:pPr>
      <w:r>
        <w:rPr>
          <w:rFonts w:ascii="宋体" w:eastAsia="宋体" w:hAnsi="宋体" w:cs="宋体" w:hint="eastAsia"/>
          <w:color w:val="777777"/>
          <w:sz w:val="22"/>
          <w:lang w:eastAsia="zh-CN"/>
        </w:rPr>
        <w:t>内含《</w:t>
      </w:r>
      <w:r>
        <w:rPr>
          <w:color w:val="777777"/>
          <w:sz w:val="22"/>
        </w:rPr>
        <w:t xml:space="preserve">B2B </w:t>
      </w:r>
      <w:r>
        <w:rPr>
          <w:rFonts w:ascii="宋体" w:eastAsia="宋体" w:hAnsi="宋体" w:cs="宋体" w:hint="eastAsia"/>
          <w:color w:val="777777"/>
          <w:sz w:val="22"/>
          <w:lang w:eastAsia="zh-CN"/>
        </w:rPr>
        <w:t>客户需求分层标准》</w:t>
      </w:r>
      <w:r>
        <w:rPr>
          <w:color w:val="777777"/>
          <w:sz w:val="22"/>
        </w:rPr>
        <w:t>×</w:t>
      </w:r>
      <w:r>
        <w:rPr>
          <w:rFonts w:ascii="宋体" w:eastAsia="宋体" w:hAnsi="宋体" w:cs="宋体" w:hint="eastAsia"/>
          <w:color w:val="777777"/>
          <w:sz w:val="22"/>
          <w:lang w:eastAsia="zh-CN"/>
        </w:rPr>
        <w:t>《外贸</w:t>
      </w:r>
      <w:r>
        <w:rPr>
          <w:color w:val="777777"/>
          <w:sz w:val="22"/>
        </w:rPr>
        <w:t xml:space="preserve"> B2B AI </w:t>
      </w:r>
      <w:r>
        <w:rPr>
          <w:rFonts w:ascii="宋体" w:eastAsia="宋体" w:hAnsi="宋体" w:cs="宋体" w:hint="eastAsia"/>
          <w:color w:val="777777"/>
          <w:sz w:val="22"/>
          <w:lang w:eastAsia="zh-CN"/>
        </w:rPr>
        <w:t>自动化能力矩阵》</w:t>
      </w:r>
      <w:r>
        <w:rPr>
          <w:color w:val="777777"/>
          <w:sz w:val="22"/>
        </w:rPr>
        <w:t xml:space="preserve">· 10 </w:t>
      </w:r>
      <w:r>
        <w:rPr>
          <w:rFonts w:ascii="宋体" w:eastAsia="宋体" w:hAnsi="宋体" w:cs="宋体" w:hint="eastAsia"/>
          <w:color w:val="777777"/>
          <w:sz w:val="22"/>
          <w:lang w:eastAsia="zh-CN"/>
        </w:rPr>
        <w:t>大业务域</w:t>
      </w:r>
      <w:r>
        <w:rPr>
          <w:color w:val="777777"/>
          <w:sz w:val="22"/>
        </w:rPr>
        <w:t xml:space="preserve"> · 72 </w:t>
      </w:r>
      <w:r>
        <w:rPr>
          <w:rFonts w:ascii="宋体" w:eastAsia="宋体" w:hAnsi="宋体" w:cs="宋体" w:hint="eastAsia"/>
          <w:color w:val="777777"/>
          <w:sz w:val="22"/>
          <w:lang w:eastAsia="zh-CN"/>
        </w:rPr>
        <w:t>个可交付落地场景</w:t>
      </w:r>
    </w:p>
    <w:p/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2592"/>
        <w:gridCol w:w="6048"/>
      </w:tblGrid>
      <w:tr>
        <w:tc>
          <w:tcPr>
            <w:tcW w:type="pct" w:w="1500"/>
            <w:tcBorders>
              <w:top w:val="single" w:sz="16" w:space="0" w:color="1A2B4C"/>
              <w:bottom w:val="single" w:sz="8" w:space="0" w:color="C9D2E0"/>
              <w:left w:val="none" w:sz="6" w:space="0" w:color="000000"/>
              <w:right w:val="none" w:sz="6" w:space="0" w:color="000000"/>
            </w:tcBorders>
            <w:vAlign w:val="center"/>
            <w:tcMar>
              <w:top w:w="200" w:type="dxa"/>
              <w:bottom w:w="200" w:type="dxa"/>
              <w:left w:w="120" w:type="dxa"/>
              <w:right w:w="120" w:type="dxa"/>
            </w:tcMar>
          </w:tcPr>
          <w:p>
            <w:pPr>
              <w:spacing w:line="240" w:lineRule="auto" w:before="50" w:after="50"/>
            </w:pPr>
            <w:r>
              <w:rPr>
                <w:color w:val="888888"/>
                <w:sz w:val="20"/>
              </w:rPr>
              <w:t>发布方</w:t>
            </w:r>
            <w:r>
              <w:rPr>
                <w:color w:val="888888"/>
                <w:sz w:val="20"/>
              </w:rPr>
              <w:t xml:space="preserve"> </w:t>
            </w:r>
            <w:r>
              <w:rPr>
                <w:color w:val="888888"/>
                <w:sz w:val="20"/>
              </w:rPr>
              <w:t xml:space="preserve"> ISSUED BY</w:t>
            </w:r>
          </w:p>
        </w:tc>
        <w:tc>
          <w:tcPr>
            <w:tcW w:type="pct" w:w="3500"/>
            <w:tcBorders>
              <w:top w:val="single" w:sz="16" w:space="0" w:color="1A2B4C"/>
              <w:bottom w:val="single" w:sz="8" w:space="0" w:color="C9D2E0"/>
              <w:left w:val="none" w:sz="6" w:space="0" w:color="000000"/>
              <w:right w:val="none" w:sz="6" w:space="0" w:color="000000"/>
            </w:tcBorders>
            <w:vAlign w:val="center"/>
            <w:tcMar>
              <w:top w:w="200" w:type="dxa"/>
              <w:bottom w:w="2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阿里国际站深莞惠大区</w:t>
            </w:r>
          </w:p>
        </w:tc>
      </w:tr>
      <w:tr>
        <w:tc>
          <w:tcPr>
            <w:tcW w:type="pct" w:w="1500"/>
            <w:tcBorders>
              <w:top w:val="none" w:sz="6" w:space="0" w:color="000000"/>
              <w:bottom w:val="single" w:sz="8" w:space="0" w:color="C9D2E0"/>
              <w:left w:val="none" w:sz="6" w:space="0" w:color="000000"/>
              <w:right w:val="none" w:sz="6" w:space="0" w:color="000000"/>
            </w:tcBorders>
            <w:vAlign w:val="center"/>
            <w:tcMar>
              <w:top w:w="200" w:type="dxa"/>
              <w:bottom w:w="200" w:type="dxa"/>
              <w:left w:w="120" w:type="dxa"/>
              <w:right w:w="120" w:type="dxa"/>
            </w:tcMar>
          </w:tcPr>
          <w:p>
            <w:pPr>
              <w:spacing w:line="240" w:lineRule="auto" w:before="50" w:after="50"/>
            </w:pPr>
            <w:r>
              <w:rPr>
                <w:color w:val="888888"/>
                <w:sz w:val="20"/>
              </w:rPr>
              <w:t>联合发起</w:t>
            </w:r>
            <w:r>
              <w:rPr>
                <w:color w:val="888888"/>
                <w:sz w:val="20"/>
              </w:rPr>
              <w:t xml:space="preserve"> </w:t>
            </w:r>
            <w:r>
              <w:rPr>
                <w:color w:val="888888"/>
                <w:sz w:val="20"/>
              </w:rPr>
              <w:t xml:space="preserve"> CO-INITIATOR</w:t>
            </w:r>
          </w:p>
        </w:tc>
        <w:tc>
          <w:tcPr>
            <w:tcW w:type="pct" w:w="3500"/>
            <w:tcBorders>
              <w:top w:val="none" w:sz="6" w:space="0" w:color="000000"/>
              <w:bottom w:val="single" w:sz="8" w:space="0" w:color="C9D2E0"/>
              <w:left w:val="none" w:sz="6" w:space="0" w:color="000000"/>
              <w:right w:val="none" w:sz="6" w:space="0" w:color="000000"/>
            </w:tcBorders>
            <w:vAlign w:val="center"/>
            <w:tcMar>
              <w:top w:w="200" w:type="dxa"/>
              <w:bottom w:w="2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小蜂学掌</w:t>
            </w:r>
          </w:p>
        </w:tc>
      </w:tr>
      <w:tr>
        <w:tc>
          <w:tcPr>
            <w:tcW w:type="pct" w:w="1500"/>
            <w:tcBorders>
              <w:top w:val="none" w:sz="6" w:space="0" w:color="000000"/>
              <w:bottom w:val="single" w:sz="8" w:space="0" w:color="C9D2E0"/>
              <w:left w:val="none" w:sz="6" w:space="0" w:color="000000"/>
              <w:right w:val="none" w:sz="6" w:space="0" w:color="000000"/>
            </w:tcBorders>
            <w:vAlign w:val="center"/>
            <w:tcMar>
              <w:top w:w="200" w:type="dxa"/>
              <w:bottom w:w="200" w:type="dxa"/>
              <w:left w:w="120" w:type="dxa"/>
              <w:right w:w="120" w:type="dxa"/>
            </w:tcMar>
          </w:tcPr>
          <w:p>
            <w:pPr>
              <w:spacing w:line="240" w:lineRule="auto" w:before="50" w:after="50"/>
            </w:pPr>
            <w:r>
              <w:rPr>
                <w:color w:val="888888"/>
                <w:sz w:val="20"/>
              </w:rPr>
              <w:t>主题</w:t>
            </w:r>
            <w:r>
              <w:rPr>
                <w:color w:val="888888"/>
                <w:sz w:val="20"/>
              </w:rPr>
              <w:t xml:space="preserve"> </w:t>
            </w:r>
            <w:r>
              <w:rPr>
                <w:color w:val="888888"/>
                <w:sz w:val="20"/>
              </w:rPr>
              <w:t xml:space="preserve"> TOPIC</w:t>
            </w:r>
          </w:p>
        </w:tc>
        <w:tc>
          <w:tcPr>
            <w:tcW w:type="pct" w:w="3500"/>
            <w:tcBorders>
              <w:top w:val="none" w:sz="6" w:space="0" w:color="000000"/>
              <w:bottom w:val="single" w:sz="8" w:space="0" w:color="C9D2E0"/>
              <w:left w:val="none" w:sz="6" w:space="0" w:color="000000"/>
              <w:right w:val="none" w:sz="6" w:space="0" w:color="000000"/>
            </w:tcBorders>
            <w:vAlign w:val="center"/>
            <w:tcMar>
              <w:top w:w="200" w:type="dxa"/>
              <w:bottom w:w="2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让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6.5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万亿外贸生意跑进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AI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时代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·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深莞惠外贸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FDE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共建计划</w:t>
            </w:r>
          </w:p>
        </w:tc>
      </w:tr>
      <w:tr>
        <w:tc>
          <w:tcPr>
            <w:tcW w:type="pct" w:w="1500"/>
            <w:tcBorders>
              <w:top w:val="none" w:sz="6" w:space="0" w:color="000000"/>
              <w:bottom w:val="single" w:sz="8" w:space="0" w:color="C9D2E0"/>
              <w:left w:val="none" w:sz="6" w:space="0" w:color="000000"/>
              <w:right w:val="none" w:sz="6" w:space="0" w:color="000000"/>
            </w:tcBorders>
            <w:vAlign w:val="center"/>
            <w:tcMar>
              <w:top w:w="200" w:type="dxa"/>
              <w:bottom w:w="200" w:type="dxa"/>
              <w:left w:w="120" w:type="dxa"/>
              <w:right w:w="120" w:type="dxa"/>
            </w:tcMar>
          </w:tcPr>
          <w:p>
            <w:pPr>
              <w:spacing w:line="240" w:lineRule="auto" w:before="50" w:after="50"/>
            </w:pPr>
            <w:r>
              <w:rPr>
                <w:color w:val="888888"/>
                <w:sz w:val="20"/>
              </w:rPr>
              <w:t>日期</w:t>
            </w:r>
            <w:r>
              <w:rPr>
                <w:color w:val="888888"/>
                <w:sz w:val="20"/>
              </w:rPr>
              <w:t xml:space="preserve"> </w:t>
            </w:r>
            <w:r>
              <w:rPr>
                <w:color w:val="888888"/>
                <w:sz w:val="20"/>
              </w:rPr>
              <w:t xml:space="preserve"> DATE</w:t>
            </w:r>
          </w:p>
        </w:tc>
        <w:tc>
          <w:tcPr>
            <w:tcW w:type="pct" w:w="3500"/>
            <w:tcBorders>
              <w:top w:val="none" w:sz="6" w:space="0" w:color="000000"/>
              <w:bottom w:val="single" w:sz="8" w:space="0" w:color="C9D2E0"/>
              <w:left w:val="none" w:sz="6" w:space="0" w:color="000000"/>
              <w:right w:val="none" w:sz="6" w:space="0" w:color="000000"/>
            </w:tcBorders>
            <w:vAlign w:val="center"/>
            <w:tcMar>
              <w:top w:w="200" w:type="dxa"/>
              <w:bottom w:w="2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 xml:space="preserve">2026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年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8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月</w:t>
            </w:r>
          </w:p>
        </w:tc>
      </w:tr>
    </w:tbl>
    <w:p>
      <w:r/>
    </w:p>
    <w:p>
      <w:pPr>
        <w:sectPr>
          <w:type w:val="nextPage"/>
          <w:pgSz w:w="11906" w:h="16838"/>
          <w:pgMar w:top="1440" w:bottom="1440" w:left="1797" w:right="1797"/>
        </w:sectPr>
      </w:pPr>
    </w:p>
    <w:p>
      <w:pPr>
        <w:spacing w:after="360"/>
      </w:pPr>
      <w:r/>
      <w:r>
        <w:rPr>
          <w:b/>
          <w:color w:val="1A2B4C"/>
          <w:sz w:val="40"/>
        </w:rPr>
        <w:t>目　录</w:t>
      </w:r>
    </w:p>
    <w:p>
      <w:hyperlink w:anchor="_Toc_ch1">
        <w:r>
          <w:rPr>
            <w:rFonts w:hint="eastAsia"/>
            <w:color w:val="000000"/>
            <w:u w:val="none"/>
          </w:rPr>
          <w:t xml:space="preserve">第一章　执行摘要</w:t>
        </w:r>
      </w:hyperlink>
    </w:p>
    <w:p>
      <w:hyperlink w:anchor="_Toc_ch12">
        <w:r>
          <w:rPr>
            <w:rFonts w:hint="eastAsia"/>
            <w:color w:val="000000"/>
            <w:u w:val="none"/>
          </w:rPr>
          <w:t xml:space="preserve">第二章　市场背景与调研</w:t>
        </w:r>
      </w:hyperlink>
    </w:p>
    <w:p>
      <w:hyperlink w:anchor="_Toc_h2">
        <w:r>
          <w:rPr>
            <w:rFonts w:hint="eastAsia"/>
            <w:color w:val="000000"/>
            <w:u w:val="none"/>
          </w:rPr>
          <w:t xml:space="preserve">2.1 深莞惠区域：全国外贸 AI 化需求最密集的黄金三角</w:t>
        </w:r>
      </w:hyperlink>
    </w:p>
    <w:p>
      <w:hyperlink w:anchor="_Toc_h5">
        <w:r>
          <w:rPr>
            <w:rFonts w:hint="eastAsia"/>
            <w:color w:val="000000"/>
            <w:u w:val="none"/>
          </w:rPr>
          <w:t xml:space="preserve">2.2 全国大盘背景：中国外贸市场规模</w:t>
        </w:r>
      </w:hyperlink>
    </w:p>
    <w:p>
      <w:hyperlink w:anchor="_Toc_h6">
        <w:r>
          <w:rPr>
            <w:rFonts w:hint="eastAsia"/>
            <w:color w:val="000000"/>
            <w:u w:val="none"/>
          </w:rPr>
          <w:t xml:space="preserve">2.3 阿里巴巴在外贸市场的地位</w:t>
        </w:r>
      </w:hyperlink>
    </w:p>
    <w:p>
      <w:hyperlink w:anchor="_Toc_h7">
        <w:r>
          <w:rPr>
            <w:rFonts w:hint="eastAsia"/>
            <w:color w:val="000000"/>
            <w:u w:val="none"/>
          </w:rPr>
          <w:t xml:space="preserve">2.4 外贸企业 AI 化的三次跃迁</w:t>
        </w:r>
      </w:hyperlink>
    </w:p>
    <w:p>
      <w:hyperlink w:anchor="_Toc_h8">
        <w:r>
          <w:rPr>
            <w:rFonts w:hint="eastAsia"/>
            <w:color w:val="000000"/>
            <w:u w:val="none"/>
          </w:rPr>
          <w:t xml:space="preserve">2.5 第三阶段的核心痛点：AI 人才断层</w:t>
        </w:r>
      </w:hyperlink>
    </w:p>
    <w:p>
      <w:hyperlink w:anchor="_Toc_ch25">
        <w:r>
          <w:rPr>
            <w:rFonts w:hint="eastAsia"/>
            <w:color w:val="000000"/>
            <w:u w:val="none"/>
          </w:rPr>
          <w:t xml:space="preserve">第三章　FDE 概念解析</w:t>
        </w:r>
      </w:hyperlink>
    </w:p>
    <w:p>
      <w:hyperlink w:anchor="_Toc_h13">
        <w:r>
          <w:rPr>
            <w:rFonts w:hint="eastAsia"/>
            <w:color w:val="000000"/>
            <w:u w:val="none"/>
          </w:rPr>
          <w:t xml:space="preserve">3.1 FDE 的起源</w:t>
        </w:r>
      </w:hyperlink>
    </w:p>
    <w:p>
      <w:hyperlink w:anchor="_Toc_h14">
        <w:r>
          <w:rPr>
            <w:rFonts w:hint="eastAsia"/>
            <w:color w:val="000000"/>
            <w:u w:val="none"/>
          </w:rPr>
          <w:t xml:space="preserve">3.2 FDE 的爆发式增长</w:t>
        </w:r>
      </w:hyperlink>
    </w:p>
    <w:p>
      <w:hyperlink w:anchor="_Toc_h18">
        <w:r>
          <w:rPr>
            <w:rFonts w:hint="eastAsia"/>
            <w:color w:val="000000"/>
            <w:u w:val="none"/>
          </w:rPr>
          <w:t xml:space="preserve">3.3 FDE 的核心职责</w:t>
        </w:r>
      </w:hyperlink>
    </w:p>
    <w:p>
      <w:hyperlink w:anchor="_Toc_h19">
        <w:r>
          <w:rPr>
            <w:rFonts w:hint="eastAsia"/>
            <w:color w:val="000000"/>
            <w:u w:val="none"/>
          </w:rPr>
          <w:t xml:space="preserve">3.4 FDE 与传统角色的区别</w:t>
        </w:r>
      </w:hyperlink>
    </w:p>
    <w:p>
      <w:hyperlink w:anchor="_Toc_h20">
        <w:r>
          <w:rPr>
            <w:rFonts w:hint="eastAsia"/>
            <w:color w:val="000000"/>
            <w:u w:val="none"/>
          </w:rPr>
          <w:t xml:space="preserve">3.5 FDE 的 Echo-Delta 协作模式</w:t>
        </w:r>
      </w:hyperlink>
    </w:p>
    <w:p>
      <w:hyperlink w:anchor="_Toc_h21">
        <w:r>
          <w:rPr>
            <w:rFonts w:hint="eastAsia"/>
            <w:color w:val="000000"/>
            <w:u w:val="none"/>
          </w:rPr>
          <w:t xml:space="preserve">3.6 FDE 的人才四重门槛：层层进阶，缺一不可</w:t>
        </w:r>
      </w:hyperlink>
    </w:p>
    <w:p>
      <w:hyperlink w:anchor="_Toc_h22">
        <w:r>
          <w:rPr>
            <w:rFonts w:hint="eastAsia"/>
            <w:color w:val="000000"/>
            <w:u w:val="none"/>
          </w:rPr>
          <w:t xml:space="preserve">3.7 FDE 的终极使命：助力企业迈向「AI 原生组织」</w:t>
        </w:r>
      </w:hyperlink>
    </w:p>
    <w:p>
      <w:hyperlink w:anchor="_Toc_h23">
        <w:r>
          <w:rPr>
            <w:rFonts w:hint="eastAsia"/>
            <w:color w:val="000000"/>
            <w:u w:val="none"/>
          </w:rPr>
          <w:t xml:space="preserve">3.8 企业 AI 组织化成熟度模型（L1-L4）</w:t>
        </w:r>
      </w:hyperlink>
    </w:p>
    <w:p>
      <w:hyperlink w:anchor="_Toc_h24">
        <w:r>
          <w:rPr>
            <w:rFonts w:hint="eastAsia"/>
            <w:color w:val="000000"/>
            <w:u w:val="none"/>
          </w:rPr>
          <w:t xml:space="preserve">3.9 建设 AI 原生组织的四大内部机制</w:t>
        </w:r>
      </w:hyperlink>
    </w:p>
    <w:p>
      <w:hyperlink w:anchor="_Toc_ch29">
        <w:r>
          <w:rPr>
            <w:rFonts w:hint="eastAsia"/>
            <w:color w:val="000000"/>
            <w:u w:val="none"/>
          </w:rPr>
          <w:t xml:space="preserve">第四章　市场痛点深度分析</w:t>
        </w:r>
      </w:hyperlink>
    </w:p>
    <w:p>
      <w:hyperlink w:anchor="_Toc_h26">
        <w:r>
          <w:rPr>
            <w:rFonts w:hint="eastAsia"/>
            <w:color w:val="000000"/>
            <w:u w:val="none"/>
          </w:rPr>
          <w:t xml:space="preserve">4.1 痛点一：FDE 需求巨大，但人才极度稀缺</w:t>
        </w:r>
      </w:hyperlink>
    </w:p>
    <w:p>
      <w:hyperlink w:anchor="_Toc_h27">
        <w:r>
          <w:rPr>
            <w:rFonts w:hint="eastAsia"/>
            <w:color w:val="000000"/>
            <w:u w:val="none"/>
          </w:rPr>
          <w:t xml:space="preserve">4.2 痛点二：FDE 标准不统一</w:t>
        </w:r>
      </w:hyperlink>
    </w:p>
    <w:p>
      <w:hyperlink w:anchor="_Toc_h28">
        <w:r>
          <w:rPr>
            <w:rFonts w:hint="eastAsia"/>
            <w:color w:val="000000"/>
            <w:u w:val="none"/>
          </w:rPr>
          <w:t xml:space="preserve">4.3 痛点三：企业"买了 Accio Work 企业版却不会用"的死循环</w:t>
        </w:r>
      </w:hyperlink>
    </w:p>
    <w:p>
      <w:hyperlink w:anchor="_Toc_ch52">
        <w:r>
          <w:rPr>
            <w:rFonts w:hint="eastAsia"/>
            <w:color w:val="000000"/>
            <w:u w:val="none"/>
          </w:rPr>
          <w:t xml:space="preserve">第五章　FDE 服务标准定义</w:t>
        </w:r>
      </w:hyperlink>
    </w:p>
    <w:p>
      <w:hyperlink w:anchor="_Toc_h30">
        <w:r>
          <w:rPr>
            <w:rFonts w:hint="eastAsia"/>
            <w:color w:val="000000"/>
            <w:u w:val="none"/>
          </w:rPr>
          <w:t xml:space="preserve">5.1 FDE 能力模型——"三层六维"标准</w:t>
        </w:r>
      </w:hyperlink>
    </w:p>
    <w:p>
      <w:hyperlink w:anchor="_Toc_h33">
        <w:r>
          <w:rPr>
            <w:rFonts w:hint="eastAsia"/>
            <w:color w:val="000000"/>
            <w:u w:val="none"/>
          </w:rPr>
          <w:t xml:space="preserve">5.2 FDE 服务等级标准（S0-S5）——"七要素"标准卡</w:t>
        </w:r>
      </w:hyperlink>
    </w:p>
    <w:p>
      <w:hyperlink w:anchor="_Toc_h35">
        <w:r>
          <w:rPr>
            <w:rFonts w:hint="eastAsia"/>
            <w:color w:val="000000"/>
            <w:u w:val="none"/>
          </w:rPr>
          <w:t xml:space="preserve">5.3 定价依据：透明人天模型</w:t>
        </w:r>
      </w:hyperlink>
    </w:p>
    <w:p>
      <w:hyperlink w:anchor="_Toc_h36">
        <w:r>
          <w:rPr>
            <w:rFonts w:hint="eastAsia"/>
            <w:color w:val="000000"/>
            <w:u w:val="none"/>
          </w:rPr>
          <w:t xml:space="preserve">5.4 标准交付流程："5D 服务流程"</w:t>
        </w:r>
      </w:hyperlink>
    </w:p>
    <w:p>
      <w:hyperlink w:anchor="_Toc_h37">
        <w:r>
          <w:rPr>
            <w:rFonts w:hint="eastAsia"/>
            <w:color w:val="000000"/>
            <w:u w:val="none"/>
          </w:rPr>
          <w:t xml:space="preserve">5.5 SLA 与质量保障标准</w:t>
        </w:r>
      </w:hyperlink>
    </w:p>
    <w:p>
      <w:hyperlink w:anchor="_Toc_h38">
        <w:r>
          <w:rPr>
            <w:rFonts w:hint="eastAsia"/>
            <w:color w:val="000000"/>
            <w:u w:val="none"/>
          </w:rPr>
          <w:t xml:space="preserve">5.6 服务等级 × 企业 AI 原生组织成熟度映射</w:t>
        </w:r>
      </w:hyperlink>
    </w:p>
    <w:p>
      <w:hyperlink w:anchor="_Toc_h39">
        <w:r>
          <w:rPr>
            <w:rFonts w:hint="eastAsia"/>
            <w:color w:val="000000"/>
            <w:u w:val="none"/>
          </w:rPr>
          <w:t xml:space="preserve">5.7 Accio Work 企业版 × FDE 的协同价值</w:t>
        </w:r>
      </w:hyperlink>
    </w:p>
    <w:p>
      <w:hyperlink w:anchor="_Toc_h40">
        <w:r>
          <w:rPr>
            <w:rFonts w:hint="eastAsia"/>
            <w:color w:val="000000"/>
            <w:u w:val="none"/>
          </w:rPr>
          <w:t xml:space="preserve">5.8 FDE 服务范围与范畴</w:t>
        </w:r>
      </w:hyperlink>
    </w:p>
    <w:p>
      <w:hyperlink w:anchor="_Toc_h41">
        <w:r>
          <w:rPr>
            <w:rFonts w:hint="eastAsia"/>
            <w:color w:val="000000"/>
            <w:u w:val="none"/>
          </w:rPr>
          <w:t xml:space="preserve">5.8.1 B2B 客户需求分层（服务起点）</w:t>
        </w:r>
      </w:hyperlink>
    </w:p>
    <w:p>
      <w:hyperlink w:anchor="_Toc_h49">
        <w:r>
          <w:rPr>
            <w:rFonts w:hint="eastAsia"/>
            <w:color w:val="000000"/>
            <w:u w:val="none"/>
          </w:rPr>
          <w:t xml:space="preserve">5.8.2 外贸 B2B 企业 AI 自动化能力矩阵（核心增补）</w:t>
        </w:r>
      </w:hyperlink>
    </w:p>
    <w:p>
      <w:hyperlink w:anchor="_Toc_h50">
        <w:r>
          <w:rPr>
            <w:rFonts w:hint="eastAsia"/>
            <w:color w:val="000000"/>
            <w:u w:val="none"/>
          </w:rPr>
          <w:t xml:space="preserve">5.8.3 场景分级与服务等级映射（实施指引）</w:t>
        </w:r>
      </w:hyperlink>
    </w:p>
    <w:p>
      <w:hyperlink w:anchor="_Toc_h51">
        <w:r>
          <w:rPr>
            <w:rFonts w:hint="eastAsia"/>
            <w:color w:val="000000"/>
            <w:u w:val="none"/>
          </w:rPr>
          <w:t xml:space="preserve">5.8.4 FDE 服务的"五个必须"</w:t>
        </w:r>
      </w:hyperlink>
    </w:p>
    <w:p>
      <w:hyperlink w:anchor="_Toc_ch58">
        <w:r>
          <w:rPr>
            <w:rFonts w:hint="eastAsia"/>
            <w:color w:val="000000"/>
            <w:u w:val="none"/>
          </w:rPr>
          <w:t xml:space="preserve">第六章　外贸行业 FDE 课程体系</w:t>
        </w:r>
      </w:hyperlink>
    </w:p>
    <w:p>
      <w:hyperlink w:anchor="_Toc_h53">
        <w:r>
          <w:rPr>
            <w:rFonts w:hint="eastAsia"/>
            <w:color w:val="000000"/>
            <w:u w:val="none"/>
          </w:rPr>
          <w:t xml:space="preserve">6.1 课程架构（双主线：国际站业务知识 × AI 应用能力）</w:t>
        </w:r>
      </w:hyperlink>
    </w:p>
    <w:p>
      <w:hyperlink w:anchor="_Toc_ch65">
        <w:r>
          <w:rPr>
            <w:rFonts w:hint="eastAsia"/>
            <w:color w:val="000000"/>
            <w:u w:val="none"/>
          </w:rPr>
          <w:t xml:space="preserve">第七章　外贸行业 FDE 认证体系</w:t>
        </w:r>
      </w:hyperlink>
    </w:p>
    <w:p>
      <w:hyperlink w:anchor="_Toc_h59">
        <w:r>
          <w:rPr>
            <w:rFonts w:hint="eastAsia"/>
            <w:color w:val="000000"/>
            <w:u w:val="none"/>
          </w:rPr>
          <w:t xml:space="preserve">7.1 认证体系总览</w:t>
        </w:r>
      </w:hyperlink>
    </w:p>
    <w:p>
      <w:hyperlink w:anchor="_Toc_h63">
        <w:r>
          <w:rPr>
            <w:rFonts w:hint="eastAsia"/>
            <w:color w:val="000000"/>
            <w:u w:val="none"/>
          </w:rPr>
          <w:t xml:space="preserve">7.2 认证流程</w:t>
        </w:r>
      </w:hyperlink>
    </w:p>
    <w:p>
      <w:hyperlink w:anchor="_Toc_h64">
        <w:r>
          <w:rPr>
            <w:rFonts w:hint="eastAsia"/>
            <w:color w:val="000000"/>
            <w:u w:val="none"/>
          </w:rPr>
          <w:t xml:space="preserve">7.3 认证有效期与续证</w:t>
        </w:r>
      </w:hyperlink>
    </w:p>
    <w:p>
      <w:hyperlink w:anchor="_Toc_ch71">
        <w:r>
          <w:rPr>
            <w:rFonts w:hint="eastAsia"/>
            <w:color w:val="000000"/>
            <w:u w:val="none"/>
          </w:rPr>
          <w:t xml:space="preserve">第八章　阿里 FDE 服务商分级体系</w:t>
        </w:r>
      </w:hyperlink>
    </w:p>
    <w:p>
      <w:hyperlink w:anchor="_Toc_h66">
        <w:r>
          <w:rPr>
            <w:rFonts w:hint="eastAsia"/>
            <w:color w:val="000000"/>
            <w:u w:val="none"/>
          </w:rPr>
          <w:t xml:space="preserve">8.1 为什么需要 FDE 服务商体系</w:t>
        </w:r>
      </w:hyperlink>
    </w:p>
    <w:p>
      <w:hyperlink w:anchor="_Toc_h67">
        <w:r>
          <w:rPr>
            <w:rFonts w:hint="eastAsia"/>
            <w:color w:val="000000"/>
            <w:u w:val="none"/>
          </w:rPr>
          <w:t xml:space="preserve">8.2 服务商三大评估维度</w:t>
        </w:r>
      </w:hyperlink>
    </w:p>
    <w:p>
      <w:hyperlink w:anchor="_Toc_h68">
        <w:r>
          <w:rPr>
            <w:rFonts w:hint="eastAsia"/>
            <w:color w:val="000000"/>
            <w:u w:val="none"/>
          </w:rPr>
          <w:t xml:space="preserve">8.3 服务商四级分级标准</w:t>
        </w:r>
      </w:hyperlink>
    </w:p>
    <w:p>
      <w:hyperlink w:anchor="_Toc_h69">
        <w:r>
          <w:rPr>
            <w:rFonts w:hint="eastAsia"/>
            <w:color w:val="000000"/>
            <w:u w:val="none"/>
          </w:rPr>
          <w:t xml:space="preserve">8.4 各级服务商权益</w:t>
        </w:r>
      </w:hyperlink>
    </w:p>
    <w:p>
      <w:hyperlink w:anchor="_Toc_h70">
        <w:r>
          <w:rPr>
            <w:rFonts w:hint="eastAsia"/>
            <w:color w:val="000000"/>
            <w:u w:val="none"/>
          </w:rPr>
          <w:t xml:space="preserve">8.5 准入、评审与升降级机制</w:t>
        </w:r>
      </w:hyperlink>
    </w:p>
    <w:p>
      <w:hyperlink w:anchor="_Toc_ch75">
        <w:r>
          <w:rPr>
            <w:rFonts w:hint="eastAsia"/>
            <w:color w:val="000000"/>
            <w:u w:val="none"/>
          </w:rPr>
          <w:t xml:space="preserve">第九章　实施路径与时间表</w:t>
        </w:r>
      </w:hyperlink>
    </w:p>
    <w:p>
      <w:hyperlink w:anchor="_Toc_h72">
        <w:r>
          <w:rPr>
            <w:rFonts w:hint="eastAsia"/>
            <w:color w:val="000000"/>
            <w:u w:val="none"/>
          </w:rPr>
          <w:t xml:space="preserve">9.1 三阶段推进计划</w:t>
        </w:r>
      </w:hyperlink>
    </w:p>
    <w:p>
      <w:hyperlink w:anchor="_Toc_h73">
        <w:r>
          <w:rPr>
            <w:rFonts w:hint="eastAsia"/>
            <w:color w:val="000000"/>
            <w:u w:val="none"/>
          </w:rPr>
          <w:t xml:space="preserve">9.2 合作分工建议</w:t>
        </w:r>
      </w:hyperlink>
    </w:p>
    <w:p>
      <w:hyperlink w:anchor="_Toc_h74">
        <w:r>
          <w:rPr>
            <w:rFonts w:hint="eastAsia"/>
            <w:color w:val="000000"/>
            <w:u w:val="none"/>
          </w:rPr>
          <w:t xml:space="preserve">区域大区配套支持事项（资源清单）</w:t>
        </w:r>
      </w:hyperlink>
    </w:p>
    <w:p>
      <w:hyperlink w:anchor="_Toc_ch76">
        <w:r>
          <w:rPr>
            <w:rFonts w:hint="eastAsia"/>
            <w:color w:val="000000"/>
            <w:u w:val="none"/>
          </w:rPr>
          <w:t xml:space="preserve">结语</w:t>
        </w:r>
      </w:hyperlink>
    </w:p>
    <w:p>
      <w:bookmarkStart w:id="76" w:name="_Toc_ch1"/>
      <w:pPr>
        <w:spacing w:line="432" w:lineRule="auto"/>
        <w:jc w:val="both"/>
        <w:pBdr>
          <w:top w:val="single" w:sz="6" w:space="0" w:color="C9D2E0"/>
          <w:bottom w:val="single" w:sz="6" w:space="0" w:color="C9D2E0"/>
          <w:left w:val="single" w:sz="24" w:space="0" w:color="C68A3E"/>
          <w:right w:val="single" w:sz="6" w:space="0" w:color="C9D2E0"/>
        </w:pBdr>
        <w:shd w:val="clear" w:color="auto" w:fill="EEF2F8"/>
      </w:pPr>
      <w:r>
        <w:rPr>
          <w:rFonts w:ascii="宋体" w:eastAsia="宋体" w:hAnsi="宋体" w:cs="宋体" w:hint="eastAsia"/>
          <w:b/>
          <w:shd w:val="clear" w:color="auto" w:fill="EEF2F8"/>
          <w:lang w:eastAsia="zh-CN"/>
        </w:rPr>
        <w:t>《外贸行业 FDE 前沿部署工程师白皮书》</w:t>
      </w:r>
      <w:r>
        <w:rPr>
          <w:rFonts w:ascii="宋体" w:eastAsia="宋体" w:hAnsi="宋体" w:cs="宋体" w:hint="eastAsia"/>
          <w:b/>
          <w:shd w:val="clear" w:color="auto" w:fill="EEF2F8"/>
          <w:lang w:eastAsia="zh-CN"/>
        </w:rPr>
        <w:t>第一章</w:t>
      </w:r>
      <w:r>
        <w:rPr>
          <w:rFonts w:ascii="宋体" w:eastAsia="宋体" w:hAnsi="宋体" w:cs="宋体" w:hint="eastAsia"/>
          <w:shd w:val="clear" w:color="auto" w:fill="EEF2F8"/>
          <w:lang w:eastAsia="zh-CN"/>
        </w:rPr>
        <w:t xml:space="preserve"> 执行摘要</w:t>
      </w:r>
      <w:r>
        <w:rPr>
          <w:rFonts w:ascii="宋体" w:eastAsia="宋体" w:hAnsi="宋体" w:cs="宋体" w:hint="eastAsia"/>
          <w:b/>
          <w:shd w:val="clear" w:color="auto" w:fill="EEF2F8"/>
          <w:lang w:eastAsia="zh-CN"/>
        </w:rPr>
        <w:t>第二章</w:t>
      </w:r>
      <w:r>
        <w:rPr>
          <w:rFonts w:ascii="宋体" w:eastAsia="宋体" w:hAnsi="宋体" w:cs="宋体" w:hint="eastAsia"/>
          <w:shd w:val="clear" w:color="auto" w:fill="EEF2F8"/>
          <w:lang w:eastAsia="zh-CN"/>
        </w:rPr>
        <w:t xml:space="preserve"> 市场背景与调研</w:t>
      </w:r>
      <w:r>
        <w:rPr>
          <w:rFonts w:ascii="宋体" w:eastAsia="宋体" w:hAnsi="宋体" w:cs="宋体" w:hint="eastAsia"/>
          <w:b/>
          <w:shd w:val="clear" w:color="auto" w:fill="EEF2F8"/>
          <w:lang w:eastAsia="zh-CN"/>
        </w:rPr>
        <w:t>第三章</w:t>
      </w:r>
      <w:r>
        <w:rPr>
          <w:rFonts w:ascii="宋体" w:eastAsia="宋体" w:hAnsi="宋体" w:cs="宋体" w:hint="eastAsia"/>
          <w:shd w:val="clear" w:color="auto" w:fill="EEF2F8"/>
          <w:lang w:eastAsia="zh-CN"/>
        </w:rPr>
        <w:t xml:space="preserve"> FDE 概念解析</w:t>
      </w:r>
      <w:r>
        <w:rPr>
          <w:rFonts w:ascii="宋体" w:eastAsia="宋体" w:hAnsi="宋体" w:cs="宋体" w:hint="eastAsia"/>
          <w:b/>
          <w:shd w:val="clear" w:color="auto" w:fill="EEF2F8"/>
          <w:lang w:eastAsia="zh-CN"/>
        </w:rPr>
        <w:t>第四章</w:t>
      </w:r>
      <w:r>
        <w:rPr>
          <w:rFonts w:ascii="宋体" w:eastAsia="宋体" w:hAnsi="宋体" w:cs="宋体" w:hint="eastAsia"/>
          <w:shd w:val="clear" w:color="auto" w:fill="EEF2F8"/>
          <w:lang w:eastAsia="zh-CN"/>
        </w:rPr>
        <w:t xml:space="preserve"> 市场痛点深度分析</w:t>
      </w:r>
      <w:r>
        <w:rPr>
          <w:rFonts w:ascii="宋体" w:eastAsia="宋体" w:hAnsi="宋体" w:cs="宋体" w:hint="eastAsia"/>
          <w:b/>
          <w:shd w:val="clear" w:color="auto" w:fill="EEF2F8"/>
          <w:lang w:eastAsia="zh-CN"/>
        </w:rPr>
        <w:t>第五章</w:t>
      </w:r>
      <w:r>
        <w:rPr>
          <w:rFonts w:ascii="宋体" w:eastAsia="宋体" w:hAnsi="宋体" w:cs="宋体" w:hint="eastAsia"/>
          <w:shd w:val="clear" w:color="auto" w:fill="EEF2F8"/>
          <w:lang w:eastAsia="zh-CN"/>
        </w:rPr>
        <w:t xml:space="preserve"> FDE 服务标准定义</w:t>
      </w:r>
      <w:r>
        <w:rPr>
          <w:rFonts w:ascii="宋体" w:eastAsia="宋体" w:hAnsi="宋体" w:cs="宋体" w:hint="eastAsia"/>
          <w:b/>
          <w:shd w:val="clear" w:color="auto" w:fill="EEF2F8"/>
          <w:lang w:eastAsia="zh-CN"/>
        </w:rPr>
        <w:t>第六章</w:t>
      </w:r>
      <w:r>
        <w:rPr>
          <w:rFonts w:ascii="宋体" w:eastAsia="宋体" w:hAnsi="宋体" w:cs="宋体" w:hint="eastAsia"/>
          <w:shd w:val="clear" w:color="auto" w:fill="EEF2F8"/>
          <w:lang w:eastAsia="zh-CN"/>
        </w:rPr>
        <w:t xml:space="preserve"> 外贸行业 FDE 课程体系</w:t>
      </w:r>
      <w:r>
        <w:rPr>
          <w:rFonts w:ascii="宋体" w:eastAsia="宋体" w:hAnsi="宋体" w:cs="宋体" w:hint="eastAsia"/>
          <w:b/>
          <w:shd w:val="clear" w:color="auto" w:fill="EEF2F8"/>
          <w:lang w:eastAsia="zh-CN"/>
        </w:rPr>
        <w:t>第七章</w:t>
      </w:r>
      <w:r>
        <w:rPr>
          <w:rFonts w:ascii="宋体" w:eastAsia="宋体" w:hAnsi="宋体" w:cs="宋体" w:hint="eastAsia"/>
          <w:shd w:val="clear" w:color="auto" w:fill="EEF2F8"/>
          <w:lang w:eastAsia="zh-CN"/>
        </w:rPr>
        <w:t xml:space="preserve"> 外贸行业 FDE 认证体系（含 Accio Work 企业版标准）</w:t>
      </w:r>
      <w:r>
        <w:rPr>
          <w:rFonts w:ascii="宋体" w:eastAsia="宋体" w:hAnsi="宋体" w:cs="宋体" w:hint="eastAsia"/>
          <w:b/>
          <w:shd w:val="clear" w:color="auto" w:fill="EEF2F8"/>
          <w:lang w:eastAsia="zh-CN"/>
        </w:rPr>
        <w:t>第八章</w:t>
      </w:r>
      <w:r>
        <w:rPr>
          <w:rFonts w:ascii="宋体" w:eastAsia="宋体" w:hAnsi="宋体" w:cs="宋体" w:hint="eastAsia"/>
          <w:shd w:val="clear" w:color="auto" w:fill="EEF2F8"/>
          <w:lang w:eastAsia="zh-CN"/>
        </w:rPr>
        <w:t xml:space="preserve"> 阿里 FDE 服务商分级体系（P1-P4）</w:t>
      </w:r>
      <w:r>
        <w:rPr>
          <w:rFonts w:ascii="宋体" w:eastAsia="宋体" w:hAnsi="宋体" w:cs="宋体" w:hint="eastAsia"/>
          <w:b/>
          <w:shd w:val="clear" w:color="auto" w:fill="EEF2F8"/>
          <w:lang w:eastAsia="zh-CN"/>
        </w:rPr>
        <w:t>第九章</w:t>
      </w:r>
      <w:r>
        <w:rPr>
          <w:rFonts w:ascii="宋体" w:eastAsia="宋体" w:hAnsi="宋体" w:cs="宋体" w:hint="eastAsia"/>
          <w:shd w:val="clear" w:color="auto" w:fill="EEF2F8"/>
          <w:lang w:eastAsia="zh-CN"/>
        </w:rPr>
        <w:t xml:space="preserve"> 实施路径与时间表</w:t>
        <w:br/>
      </w:r>
      <w:r/>
      <w:bookmarkEnd w:id="76"/>
    </w:p>
    <w:p>
      <w:pPr>
        <w:sectPr>
          <w:type w:val="nextPage"/>
          <w:pgSz w:w="11906" w:h="16838"/>
          <w:pgMar w:top="1440" w:bottom="1440" w:left="1797" w:right="1797"/>
        </w:sectPr>
      </w:pPr>
    </w:p>
    <w:p>
      <w:bookmarkStart w:id="0" w:name="ch1"/>
      <w:pPr>
        <w:pStyle w:val="Heading1"/>
      </w:pPr>
      <w:bookmarkEnd w:id="0"/>
      <w:r>
        <w:rPr>
          <w:rFonts w:ascii="宋体" w:hAnsi="宋体" w:eastAsia="宋体" w:cs="宋体" w:hint="eastAsia"/>
          <w:color w:val="1A2B4C"/>
          <w:sz w:val="38"/>
          <w:lang w:eastAsia="zh-CN"/>
        </w:rPr>
        <w:t>第一章　执行摘要</w:t>
      </w:r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深莞惠三城</w:t>
      </w:r>
      <w:r>
        <w:t xml:space="preserve"> 2025 </w:t>
      </w:r>
      <w:r>
        <w:rPr>
          <w:rFonts w:ascii="宋体" w:eastAsia="宋体" w:hAnsi="宋体" w:cs="宋体" w:hint="eastAsia"/>
          <w:lang w:eastAsia="zh-CN"/>
        </w:rPr>
        <w:t>年进出口合计约</w:t>
      </w:r>
      <w:r>
        <w:t xml:space="preserve"> </w:t>
      </w:r>
      <w:r>
        <w:rPr>
          <w:rFonts w:ascii="宋体" w:eastAsia="宋体" w:hAnsi="宋体" w:cs="宋体" w:hint="eastAsia"/>
          <w:b w:val="0"/>
          <w:color w:val="1A2B4C"/>
          <w:lang w:eastAsia="zh-CN"/>
        </w:rPr>
        <w:t>6.56 万亿元</w:t>
      </w:r>
      <w:r>
        <w:rPr>
          <w:rFonts w:ascii="宋体" w:eastAsia="宋体" w:hAnsi="宋体" w:cs="宋体" w:hint="eastAsia"/>
          <w:lang w:eastAsia="zh-CN"/>
        </w:rPr>
        <w:t>人民币，汇聚</w:t>
      </w:r>
      <w:r>
        <w:rPr>
          <w:rFonts w:ascii="宋体" w:eastAsia="宋体" w:hAnsi="宋体" w:cs="宋体" w:hint="eastAsia"/>
          <w:b/>
          <w:lang w:eastAsia="zh-CN"/>
        </w:rPr>
        <w:t>全国近一半的跨境电商卖家</w:t>
      </w:r>
      <w:r>
        <w:rPr>
          <w:rFonts w:ascii="宋体" w:eastAsia="宋体" w:hAnsi="宋体" w:cs="宋体" w:hint="eastAsia"/>
          <w:lang w:eastAsia="zh-CN"/>
        </w:rPr>
        <w:t>，是中国外贸体量最大的城市组团。然而，这片全球最密集的外贸产业带上，大量商家正陷入同一个困境</w:t>
      </w:r>
      <w:r>
        <w:t>——</w:t>
      </w:r>
      <w:r>
        <w:rPr>
          <w:rFonts w:ascii="宋体" w:eastAsia="宋体" w:hAnsi="宋体" w:cs="宋体" w:hint="eastAsia"/>
          <w:b/>
          <w:lang w:eastAsia="zh-CN"/>
        </w:rPr>
        <w:t>买得起 AI 工具，却不会用、用不好、用不深。</w:t>
      </w:r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这不是工具问题，而是</w:t>
      </w:r>
      <w:r>
        <w:rPr>
          <w:rFonts w:ascii="宋体" w:eastAsia="宋体" w:hAnsi="宋体" w:cs="宋体" w:hint="eastAsia"/>
          <w:b w:val="0"/>
          <w:color w:val="1A2B4C"/>
          <w:lang w:eastAsia="zh-CN"/>
        </w:rPr>
        <w:t>人才断层</w:t>
      </w:r>
      <w:r>
        <w:rPr>
          <w:rFonts w:ascii="宋体" w:eastAsia="宋体" w:hAnsi="宋体" w:cs="宋体" w:hint="eastAsia"/>
          <w:lang w:eastAsia="zh-CN"/>
        </w:rPr>
        <w:t>问题。中国外贸行业正经历从信息化、数字化到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化的第三次跃迁，企业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化面临的最大瓶颈，是「懂外贸</w:t>
      </w:r>
      <w:r>
        <w:t xml:space="preserve"> + </w:t>
      </w:r>
      <w:r>
        <w:rPr>
          <w:rFonts w:ascii="宋体" w:eastAsia="宋体" w:hAnsi="宋体" w:cs="宋体" w:hint="eastAsia"/>
          <w:lang w:eastAsia="zh-CN"/>
        </w:rPr>
        <w:t>懂业务</w:t>
      </w:r>
      <w:r>
        <w:t xml:space="preserve"> + </w:t>
      </w:r>
      <w:r>
        <w:rPr>
          <w:rFonts w:ascii="宋体" w:eastAsia="宋体" w:hAnsi="宋体" w:cs="宋体" w:hint="eastAsia"/>
          <w:lang w:eastAsia="zh-CN"/>
        </w:rPr>
        <w:t>懂</w:t>
      </w:r>
      <w:r>
        <w:t xml:space="preserve"> AI</w:t>
      </w:r>
      <w:r>
        <w:rPr>
          <w:rFonts w:ascii="宋体" w:eastAsia="宋体" w:hAnsi="宋体" w:cs="宋体" w:hint="eastAsia"/>
          <w:lang w:eastAsia="zh-CN"/>
        </w:rPr>
        <w:t>」的复合型人才极度稀缺。</w:t>
      </w:r>
      <w:r>
        <w:rPr>
          <w:rFonts w:ascii="宋体" w:eastAsia="宋体" w:hAnsi="宋体" w:cs="宋体" w:hint="eastAsia"/>
          <w:b/>
          <w:lang w:eastAsia="zh-CN"/>
        </w:rPr>
        <w:t>FDE（Forward Deployed Engineer，前沿部署工程师）</w:t>
      </w:r>
      <w:r>
        <w:rPr>
          <w:rFonts w:ascii="宋体" w:eastAsia="宋体" w:hAnsi="宋体" w:cs="宋体" w:hint="eastAsia"/>
          <w:lang w:eastAsia="zh-CN"/>
        </w:rPr>
        <w:t>正是为此而生</w:t>
      </w:r>
      <w:r>
        <w:t>——</w:t>
      </w:r>
      <w:r>
        <w:rPr>
          <w:rFonts w:ascii="宋体" w:eastAsia="宋体" w:hAnsi="宋体" w:cs="宋体" w:hint="eastAsia"/>
          <w:lang w:eastAsia="zh-CN"/>
        </w:rPr>
        <w:t>这一</w:t>
      </w:r>
      <w:r>
        <w:t xml:space="preserve"> 2025 </w:t>
      </w:r>
      <w:r>
        <w:rPr>
          <w:rFonts w:ascii="宋体" w:eastAsia="宋体" w:hAnsi="宋体" w:cs="宋体" w:hint="eastAsia"/>
          <w:lang w:eastAsia="zh-CN"/>
        </w:rPr>
        <w:t>年从硅谷兴起、招聘量同比增长超</w:t>
      </w:r>
      <w:r>
        <w:t xml:space="preserve"> </w:t>
      </w:r>
      <w:r>
        <w:rPr>
          <w:b/>
        </w:rPr>
        <w:t>800%</w:t>
      </w:r>
      <w:r>
        <w:t xml:space="preserve"> </w:t>
      </w:r>
      <w:r>
        <w:rPr>
          <w:rFonts w:ascii="宋体" w:eastAsia="宋体" w:hAnsi="宋体" w:cs="宋体" w:hint="eastAsia"/>
          <w:lang w:eastAsia="zh-CN"/>
        </w:rPr>
        <w:t>的全新岗位，核心使命是让高级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人才深入企业内部，理解业务流程与</w:t>
      </w:r>
      <w:r>
        <w:t xml:space="preserve"> SOP</w:t>
      </w:r>
      <w:r>
        <w:rPr>
          <w:rFonts w:ascii="宋体" w:eastAsia="宋体" w:hAnsi="宋体" w:cs="宋体" w:hint="eastAsia"/>
          <w:lang w:eastAsia="zh-CN"/>
        </w:rPr>
        <w:t>，帮助企业沉淀自己的</w:t>
      </w:r>
      <w:r>
        <w:t xml:space="preserve"> AI SOP </w:t>
      </w:r>
      <w:r>
        <w:rPr>
          <w:rFonts w:ascii="宋体" w:eastAsia="宋体" w:hAnsi="宋体" w:cs="宋体" w:hint="eastAsia"/>
          <w:lang w:eastAsia="zh-CN"/>
        </w:rPr>
        <w:t>和</w:t>
      </w:r>
      <w:r>
        <w:t xml:space="preserve"> Skills</w:t>
      </w:r>
      <w:r>
        <w:rPr>
          <w:rFonts w:ascii="宋体" w:eastAsia="宋体" w:hAnsi="宋体" w:cs="宋体" w:hint="eastAsia"/>
          <w:lang w:eastAsia="zh-CN"/>
        </w:rPr>
        <w:t>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r>
              <w:rPr>
                <w:b/>
                <w:color w:val="1A2B4C"/>
              </w:rPr>
              <w:t>电梯陈述（30 秒版）：</w:t>
            </w:r>
            <w:r>
              <w:t>深莞惠坐拥</w:t>
            </w:r>
            <w:r>
              <w:t xml:space="preserve"> 6.56 </w:t>
            </w:r>
            <w:r>
              <w:t>万亿进出口、全国近一半跨境电商卖家，但大量商家</w:t>
            </w:r>
            <w:r>
              <w:t>"</w:t>
            </w:r>
            <w:r>
              <w:t>买得起</w:t>
            </w:r>
            <w:r>
              <w:t xml:space="preserve"> AI </w:t>
            </w:r>
            <w:r>
              <w:t>工具、用不好</w:t>
            </w:r>
            <w:r>
              <w:t xml:space="preserve"> AI </w:t>
            </w:r>
            <w:r>
              <w:t>工具</w:t>
            </w:r>
            <w:r>
              <w:t>"</w:t>
            </w:r>
            <w:r>
              <w:t>。我们将以深莞惠大区为牵头方，联合生态共建方共同推进，共建外贸行业首批</w:t>
            </w:r>
            <w:r>
              <w:t xml:space="preserve"> FDE </w:t>
            </w:r>
            <w:r>
              <w:t>标准、课程与认证体系，以</w:t>
            </w:r>
            <w:r>
              <w:t xml:space="preserve"> 10 </w:t>
            </w:r>
            <w:r>
              <w:t>个标杆案例跑通「标准</w:t>
            </w:r>
            <w:r>
              <w:t xml:space="preserve"> → </w:t>
            </w:r>
            <w:r>
              <w:t>人才</w:t>
            </w:r>
            <w:r>
              <w:t xml:space="preserve"> → </w:t>
            </w:r>
            <w:r>
              <w:t>服务」闭环，沉淀为区域</w:t>
            </w:r>
            <w:r>
              <w:t xml:space="preserve"> AI </w:t>
            </w:r>
            <w:r>
              <w:t>化样板工程</w:t>
            </w:r>
            <w:r>
              <w:t>——</w:t>
            </w:r>
            <w:r>
              <w:t>一件可复制、可迭代升级、可全国推广的</w:t>
            </w:r>
            <w:r>
              <w:t xml:space="preserve"> AI </w:t>
            </w:r>
            <w:r>
              <w:t>化样板工程。</w:t>
            </w:r>
          </w:p>
          <w:p>
            <w:r>
              <w:rPr>
                <w:b/>
                <w:color w:val="1A2B4C"/>
              </w:rPr>
              <w:t>Accio Work 企业版配套定位：</w:t>
            </w:r>
            <w:r>
              <w:t>阿里巴巴</w:t>
            </w:r>
            <w:r>
              <w:t xml:space="preserve"> Accio Work </w:t>
            </w:r>
            <w:r>
              <w:t>企业版是外贸行业</w:t>
            </w:r>
            <w:r>
              <w:t xml:space="preserve"> AI </w:t>
            </w:r>
            <w:r>
              <w:t>化的核心基础设施，但企业</w:t>
            </w:r>
            <w:r>
              <w:t>"</w:t>
            </w:r>
            <w:r>
              <w:t>买了平台不会配、不会用、用不深</w:t>
            </w:r>
            <w:r>
              <w:t>"</w:t>
            </w:r>
            <w:r>
              <w:t>才是最大卡点。</w:t>
            </w:r>
            <w:r>
              <w:t xml:space="preserve">FDE </w:t>
            </w:r>
            <w:r>
              <w:t>服务不是与</w:t>
            </w:r>
            <w:r>
              <w:t xml:space="preserve"> Accio Work </w:t>
            </w:r>
            <w:r>
              <w:t>竞争的另一门生意，而是</w:t>
            </w:r>
            <w:r>
              <w:t xml:space="preserve"> Accio Work </w:t>
            </w:r>
            <w:r>
              <w:t>企业版的</w:t>
            </w:r>
            <w:r>
              <w:rPr>
                <w:b/>
                <w:color w:val="1A2B4C"/>
              </w:rPr>
              <w:t>规模化落地配套</w:t>
            </w:r>
            <w:r>
              <w:t>——</w:t>
            </w:r>
            <w:r>
              <w:t>通过标准化的人才、课程、服务与认证，把企业版从</w:t>
            </w:r>
            <w:r>
              <w:t>"</w:t>
            </w:r>
            <w:r>
              <w:t>工具采购</w:t>
            </w:r>
            <w:r>
              <w:t>"</w:t>
            </w:r>
            <w:r>
              <w:t>变成</w:t>
            </w:r>
            <w:r>
              <w:t>"</w:t>
            </w:r>
            <w:r>
              <w:t>组织能力升级</w:t>
            </w:r>
            <w:r>
              <w:t>"</w:t>
            </w:r>
            <w:r>
              <w:t>，帮助阿里提升</w:t>
            </w:r>
            <w:r>
              <w:t xml:space="preserve"> Accio Work </w:t>
            </w:r>
            <w:r>
              <w:t>企业版的</w:t>
            </w:r>
            <w:r>
              <w:rPr>
                <w:color w:val="1A2B4C"/>
              </w:rPr>
              <w:t>采用率、续费率与增购率</w:t>
            </w:r>
            <w:r>
              <w:t>。对阿里而言，</w:t>
            </w:r>
            <w:r>
              <w:t xml:space="preserve">FDE </w:t>
            </w:r>
            <w:r>
              <w:t>生态是</w:t>
            </w:r>
            <w:r>
              <w:t xml:space="preserve"> Accio Work </w:t>
            </w:r>
            <w:r>
              <w:t>企业版从</w:t>
            </w:r>
            <w:r>
              <w:t>"</w:t>
            </w:r>
            <w:r>
              <w:t>卖出去</w:t>
            </w:r>
            <w:r>
              <w:t>"</w:t>
            </w:r>
            <w:r>
              <w:t>到</w:t>
            </w:r>
            <w:r>
              <w:t>"</w:t>
            </w:r>
            <w:r>
              <w:t>用出来</w:t>
            </w:r>
            <w:r>
              <w:t>"</w:t>
            </w:r>
            <w:r>
              <w:t>的关键抓手。</w:t>
            </w:r>
          </w:p>
          <w:p>
            <w:r>
              <w:t>本白皮书由阿里国际站深莞惠大区联合发起，以深莞惠为全国首个试点：共同制定行业标准、课程体系与认证体系，以阿里巴巴</w:t>
            </w:r>
            <w:r>
              <w:t xml:space="preserve"> Accio Work </w:t>
            </w:r>
            <w:r>
              <w:t>的</w:t>
            </w:r>
            <w:r>
              <w:t xml:space="preserve"> Skills </w:t>
            </w:r>
            <w:r>
              <w:t>使用能力作为核心认证维度之一，并同步建立「阿里</w:t>
            </w:r>
            <w:r>
              <w:t xml:space="preserve"> FDE </w:t>
            </w:r>
            <w:r>
              <w:t>服务商」分级体系（</w:t>
            </w:r>
            <w:r>
              <w:t>P1-P4</w:t>
            </w:r>
            <w:r>
              <w:t>），形成「个人持证上岗</w:t>
            </w:r>
            <w:r>
              <w:t xml:space="preserve"> + </w:t>
            </w:r>
            <w:r>
              <w:t>组织分级授权」的完整信任结构。联合发起方将承担标准共建、课程开发与服务落地支撑，是目前国内具备外贸行业</w:t>
            </w:r>
            <w:r>
              <w:t xml:space="preserve"> FDE </w:t>
            </w:r>
            <w:r>
              <w:t>全谱系交付能力的服务力量。</w:t>
            </w:r>
          </w:p>
          <w:p>
            <w:r>
              <w:rPr>
                <w:b/>
                <w:color w:val="1A2B4C"/>
              </w:rPr>
              <w:t>规模化覆盖目标：</w:t>
            </w:r>
            <w:r>
              <w:t xml:space="preserve">S0 </w:t>
            </w:r>
            <w:r>
              <w:t>体验级面向</w:t>
            </w:r>
            <w:r>
              <w:rPr>
                <w:b/>
                <w:color w:val="1A2B4C"/>
              </w:rPr>
              <w:t>3 万家</w:t>
            </w:r>
            <w:r>
              <w:t>商家；</w:t>
            </w:r>
            <w:r>
              <w:t xml:space="preserve">S1-S5 </w:t>
            </w:r>
            <w:r>
              <w:t>服务覆盖深莞惠</w:t>
            </w:r>
            <w:r>
              <w:rPr>
                <w:b/>
                <w:color w:val="1A2B4C"/>
              </w:rPr>
              <w:t>1000 个</w:t>
            </w:r>
            <w:r>
              <w:t>核心星级保效</w:t>
            </w:r>
            <w:r>
              <w:t xml:space="preserve"> / AWB </w:t>
            </w:r>
            <w:r>
              <w:t>客户；累计打造标杆案例</w:t>
            </w:r>
            <w:r>
              <w:rPr>
                <w:b/>
                <w:color w:val="1A2B4C"/>
              </w:rPr>
              <w:t>150 个</w:t>
            </w:r>
            <w:r>
              <w:t xml:space="preserve">，沉淀可复制的标准化模块 </w:t>
            </w:r>
            <w:r>
              <w:rPr>
                <w:b/>
                <w:color w:val="1A2B4C"/>
              </w:rPr>
              <w:t>50 个</w:t>
            </w:r>
            <w:r>
              <w:t>，培养</w:t>
            </w:r>
            <w:r>
              <w:t xml:space="preserve"> FDE </w:t>
            </w:r>
            <w:r>
              <w:t>人才</w:t>
            </w:r>
            <w:r>
              <w:rPr>
                <w:b/>
                <w:color w:val="1A2B4C"/>
              </w:rPr>
              <w:t>500 人/年</w:t>
            </w:r>
            <w:r>
              <w:t>入企服务。以覆盖量换影响力，让大区从</w:t>
            </w:r>
            <w:r>
              <w:t>"</w:t>
            </w:r>
            <w:r>
              <w:t>单一高客单价</w:t>
            </w:r>
            <w:r>
              <w:t>"</w:t>
            </w:r>
            <w:r>
              <w:t>转向</w:t>
            </w:r>
            <w:r>
              <w:t>"</w:t>
            </w:r>
            <w:r>
              <w:t>规模</w:t>
            </w:r>
            <w:r>
              <w:t>+</w:t>
            </w:r>
            <w:r>
              <w:t>标杆</w:t>
            </w:r>
            <w:r>
              <w:t>"</w:t>
            </w:r>
            <w:r>
              <w:t>双轮驱动。</w:t>
            </w:r>
          </w:p>
          <w:p>
            <w:r>
              <w:rPr>
                <w:b/>
                <w:color w:val="1A2B4C"/>
              </w:rPr>
              <w:t>试点先行、白皮书后发：</w:t>
            </w:r>
            <w:r>
              <w:t>先在深莞惠用</w:t>
            </w:r>
            <w:r>
              <w:t xml:space="preserve"> 10 </w:t>
            </w:r>
            <w:r>
              <w:t>个标杆案例跑通「</w:t>
            </w:r>
            <w:r>
              <w:t xml:space="preserve">FDE </w:t>
            </w:r>
            <w:r>
              <w:t>标准</w:t>
            </w:r>
            <w:r>
              <w:t xml:space="preserve"> → </w:t>
            </w:r>
            <w:r>
              <w:t>服务交付</w:t>
            </w:r>
            <w:r>
              <w:t xml:space="preserve"> → </w:t>
            </w:r>
            <w:r>
              <w:t>服务商分级」完整闭环，再将试点成果沉淀为联名白皮书对外发布。「深莞惠模式」可复制至华南、推广至全国，成为大区可复制、可迭代升级的标杆工程。</w:t>
            </w:r>
          </w:p>
        </w:tc>
      </w:tr>
    </w:tbl>
    <w:p>
      <w:bookmarkStart w:id="77" w:name="_Toc_ch12"/>
      <w:bookmarkStart w:id="1" w:name="ch12"/>
      <w:pPr>
        <w:pStyle w:val="Heading1"/>
      </w:pPr>
      <w:bookmarkEnd w:id="1"/>
      <w:r>
        <w:rPr>
          <w:rFonts w:ascii="宋体" w:hAnsi="宋体" w:eastAsia="宋体" w:cs="宋体" w:hint="eastAsia"/>
          <w:color w:val="1A2B4C"/>
          <w:sz w:val="38"/>
          <w:lang w:eastAsia="zh-CN"/>
        </w:rPr>
        <w:t>第二章　市场背景与调研</w:t>
      </w:r>
      <w:bookmarkEnd w:id="77"/>
    </w:p>
    <w:p>
      <w:bookmarkStart w:id="78" w:name="_Toc_h2"/>
      <w:bookmarkStart w:id="2" w:name="h2"/>
      <w:pPr>
        <w:pStyle w:val="Heading2"/>
      </w:pPr>
      <w:bookmarkEnd w:id="2"/>
      <w:r>
        <w:rPr>
          <w:rFonts w:ascii="宋体" w:hAnsi="宋体" w:eastAsia="宋体" w:cs="宋体" w:hint="eastAsia"/>
          <w:color w:val="1A2B4C"/>
          <w:sz w:val="30"/>
          <w:lang w:eastAsia="zh-CN"/>
        </w:rPr>
        <w:t>2.1 深莞惠区域：全国外贸 AI 化需求最密集的黄金三角</w:t>
      </w:r>
      <w:bookmarkEnd w:id="78"/>
    </w:p>
    <w:p>
      <w:bookmarkStart w:id="3" w:name="h3"/>
      <w:pPr>
        <w:pStyle w:val="Heading3"/>
      </w:pPr>
      <w:bookmarkEnd w:id="3"/>
      <w:r>
        <w:rPr>
          <w:rFonts w:ascii="宋体" w:hAnsi="宋体" w:eastAsia="宋体" w:cs="宋体" w:hint="eastAsia"/>
          <w:color w:val="2C3E5D"/>
          <w:sz w:val="25"/>
          <w:lang w:eastAsia="zh-CN"/>
        </w:rPr>
        <w:t>一、区域外贸体量（2025 年）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城市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进出口总额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同比增长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出口额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区域地位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深圳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4.55 万亿元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+1.4%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2.74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万亿元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连续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年全国城市第一，出口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"33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连冠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"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东莞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1.58 万亿元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+13.8%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9707.4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亿元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全国外贸第五城，增速居万亿级城市第二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惠州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4282.5 亿元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+8.8%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2430.9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亿元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首破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4000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亿，全国外贸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50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城第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25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位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深莞惠合计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约 6.56 万亿元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—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约 3.95 万亿元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全国外贸体量最大的城市组团</w:t>
            </w:r>
          </w:p>
        </w:tc>
      </w:tr>
    </w:tbl>
    <w:p>
      <w:bookmarkStart w:id="4" w:name="h4"/>
      <w:pPr>
        <w:pStyle w:val="Heading3"/>
      </w:pPr>
      <w:bookmarkEnd w:id="4"/>
      <w:r>
        <w:rPr>
          <w:rFonts w:ascii="宋体" w:hAnsi="宋体" w:eastAsia="宋体" w:cs="宋体" w:hint="eastAsia"/>
          <w:color w:val="2C3E5D"/>
          <w:sz w:val="25"/>
          <w:lang w:eastAsia="zh-CN"/>
        </w:rPr>
        <w:t>二、跨境电商与卖家密度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指标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数据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来源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深圳跨境电商卖家总数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超 12 万家，占全国近一半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深圳市商务局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深圳跨境电商卖家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GMV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2025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）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突破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1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万亿元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行业监测数据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深圳跨境电商进出口额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2845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亿元，连续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4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年全国大中城市第一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深圳海关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深圳跨境电商上市企业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18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家，全国第一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深圳市商务局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深圳跨境电商配套服务商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约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10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万家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深圳商报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东莞有进出口实绩的外贸企业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2.9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万家（较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2024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年新增近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5000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家）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黄埔海关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东莞跨境电商出口海外仓增速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+64.2%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黄埔海关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惠州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"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十四五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"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外贸年均增速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+11.5%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，全省第一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惠州海关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r>
              <w:rPr>
                <w:b/>
                <w:color w:val="1A2B4C"/>
              </w:rPr>
              <w:t>结论：</w:t>
            </w:r>
            <w:r>
              <w:t>深莞惠是全国外贸</w:t>
            </w:r>
            <w:r>
              <w:t xml:space="preserve"> AI </w:t>
            </w:r>
            <w:r>
              <w:t>化转型矛盾的集中爆发区，也是</w:t>
            </w:r>
            <w:r>
              <w:t xml:space="preserve"> FDE </w:t>
            </w:r>
            <w:r>
              <w:t>标准、课程、认证与服务商体系最佳的首发试验田。在深莞惠跑通的模式，具备最强的全国复制说服力。</w:t>
            </w:r>
          </w:p>
        </w:tc>
      </w:tr>
    </w:tbl>
    <w:p>
      <w:bookmarkStart w:id="79" w:name="_Toc_h5"/>
      <w:bookmarkStart w:id="5" w:name="h5"/>
      <w:pPr>
        <w:pStyle w:val="Heading2"/>
      </w:pPr>
      <w:bookmarkEnd w:id="5"/>
      <w:r>
        <w:rPr>
          <w:rFonts w:ascii="宋体" w:hAnsi="宋体" w:eastAsia="宋体" w:cs="宋体" w:hint="eastAsia"/>
          <w:color w:val="1A2B4C"/>
          <w:sz w:val="30"/>
          <w:lang w:eastAsia="zh-CN"/>
        </w:rPr>
        <w:t>2.2 全国大盘背景：中国外贸市场规模</w:t>
      </w:r>
      <w:bookmarkEnd w:id="79"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指标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数据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来源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2025 年跨境电商进出口规模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2.75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万亿元人民币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WTO /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海关总署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跨境电商企业数量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12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+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家（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2024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）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《中国跨境电商人才培养白皮书》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跨境电商从业人口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600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2024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）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同上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人才缺口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约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400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2025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）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同上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中国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2025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年出口总额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3.77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万亿美元（创历史新高）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中国海关总署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中国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2025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年贸易顺差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1.19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万亿美元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同上</w:t>
            </w:r>
          </w:p>
        </w:tc>
      </w:tr>
    </w:tbl>
    <w:p>
      <w:bookmarkStart w:id="80" w:name="_Toc_h6"/>
      <w:bookmarkStart w:id="6" w:name="h6"/>
      <w:pPr>
        <w:pStyle w:val="Heading2"/>
      </w:pPr>
      <w:bookmarkEnd w:id="6"/>
      <w:r>
        <w:rPr>
          <w:rFonts w:ascii="宋体" w:hAnsi="宋体" w:eastAsia="宋体" w:cs="宋体" w:hint="eastAsia"/>
          <w:color w:val="1A2B4C"/>
          <w:sz w:val="30"/>
          <w:lang w:eastAsia="zh-CN"/>
        </w:rPr>
        <w:t>2.3 阿里巴巴在外贸市场的地位</w:t>
      </w:r>
      <w:bookmarkEnd w:id="80"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维度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数据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说明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 xml:space="preserve"> /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来源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Alibaba.com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注册买家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4900 万+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覆盖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190+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个国家和地区；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FY2025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期间在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Alibaba.com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寻找商机或完成交易（阿里巴巴集团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FY2025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年报）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Alibaba.com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付费供应商会员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24 万+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全球最大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B2B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批发平台之一（阿里巴巴集团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FY2025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年报，截至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2025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年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31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日）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Alibaba.com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年度出口金额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1000 亿美元+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阿里巴巴国际站官方披露（平台口径，未单独经第三方审计）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阿里国际数字商业集团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FY2025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收入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约 184 亿美元</w:t>
            </w:r>
            <w:r>
              <w:rPr>
                <w:sz w:val="21"/>
              </w:rPr>
              <w:t xml:space="preserve"> </w:t>
              <w:br/>
            </w:r>
            <w:r>
              <w:rPr>
                <w:sz w:val="21"/>
              </w:rPr>
              <w:t xml:space="preserve"> </w:t>
            </w:r>
            <w:r>
              <w:rPr>
                <w:color w:val="000000"/>
                <w:sz w:val="21"/>
              </w:rPr>
              <w:t>（人民币 1337 亿元）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同比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+25%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；包含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AliExpress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Lazada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Trendyol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Daraz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及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Alibaba.com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国际批发商业（集团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FY2025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年报）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AliExpress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跨境市场份额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8%（2025 全球）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IPC 2025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跨境电商消费者调查，覆盖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37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国、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30,970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名消费者；指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B2C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跨境电商订单量份额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Accio Work 首月采用企业数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23 万+家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阿里官方产品数据（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Alibaba International PR Newswire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，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2026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年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4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29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日）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全球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B2B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电商市场规模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2026 年约 36.86 万亿美元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预计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2031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年达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61.66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万亿美元，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CAGR 10.84%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Mordor Intelligence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）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B2B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电商平台模式占比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约 65%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Marketplace /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交易平台模式占全球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B2B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电商交易的比例（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Mordor Intelligence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）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Alibaba.com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在跨境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B2B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电商中份额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约 14.6%–19.3%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Statista / eMarketer 2024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全球跨境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B2B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电商报告区间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r>
              <w:t>结论：</w:t>
            </w:r>
            <w:r>
              <w:t xml:space="preserve">Alibaba.com </w:t>
            </w:r>
            <w:r>
              <w:t>是中国最大的综合型外贸线上批发交易平台（按收入计），是外贸企业触达全球买家的核心基础设施之一。但需区分平台官方披露数据（如</w:t>
            </w:r>
            <w:r>
              <w:t xml:space="preserve"> 1000 </w:t>
            </w:r>
            <w:r>
              <w:t>亿美元</w:t>
            </w:r>
            <w:r>
              <w:t xml:space="preserve">+ </w:t>
            </w:r>
            <w:r>
              <w:t>出口金额）与第三方独立统计（如</w:t>
            </w:r>
            <w:r>
              <w:t xml:space="preserve"> 14.6%–19.3% </w:t>
            </w:r>
            <w:r>
              <w:t>跨境</w:t>
            </w:r>
            <w:r>
              <w:t xml:space="preserve"> B2B </w:t>
            </w:r>
            <w:r>
              <w:t>份额），避免将</w:t>
            </w:r>
            <w:r>
              <w:t xml:space="preserve"> Marketplace </w:t>
            </w:r>
            <w:r>
              <w:t>模式占比（约</w:t>
            </w:r>
            <w:r>
              <w:t xml:space="preserve"> 65%</w:t>
            </w:r>
            <w:r>
              <w:t>）误读为阿里巴巴单一平台市占率。</w:t>
            </w:r>
          </w:p>
        </w:tc>
      </w:tr>
    </w:tbl>
    <w:p>
      <w:bookmarkStart w:id="81" w:name="_Toc_h7"/>
      <w:bookmarkStart w:id="7" w:name="h7"/>
      <w:pPr>
        <w:pStyle w:val="Heading2"/>
      </w:pPr>
      <w:bookmarkEnd w:id="7"/>
      <w:r>
        <w:rPr>
          <w:rFonts w:ascii="宋体" w:hAnsi="宋体" w:eastAsia="宋体" w:cs="宋体" w:hint="eastAsia"/>
          <w:color w:val="1A2B4C"/>
          <w:sz w:val="30"/>
          <w:lang w:eastAsia="zh-CN"/>
        </w:rPr>
        <w:t>2.4 外贸企业 AI 化的三次跃迁</w:t>
      </w:r>
      <w:bookmarkEnd w:id="81"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阶段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时间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特征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核心能力</w:t>
            </w:r>
          </w:p>
        </w:tc>
      </w:tr>
      <w:tr>
        <w:tc>
          <w:tcPr>
            <w:tcW w:type="dxa" w:w="2160"/>
            <w:shd w:fill="EEF2F8" w:val="clear" w:color="auto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信息化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2010 — 2018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建网站、上平台、电子化文档管理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信息发布与触达</w:t>
            </w:r>
          </w:p>
        </w:tc>
      </w:tr>
    </w:tbl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阶段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时间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特征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核心能力</w:t>
            </w:r>
          </w:p>
        </w:tc>
      </w:tr>
      <w:tr>
        <w:tc>
          <w:tcPr>
            <w:tcW w:type="dxa" w:w="2160"/>
            <w:shd w:fill="EEF2F8" w:val="clear" w:color="auto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数字化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2018 — 2024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数据驱动选品、智能营销、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ERP/CRM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系统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数据运营与流程管理</w:t>
            </w:r>
          </w:p>
        </w:tc>
      </w:tr>
    </w:tbl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阶段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时间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特征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核心能力</w:t>
            </w:r>
          </w:p>
        </w:tc>
      </w:tr>
      <w:tr>
        <w:tc>
          <w:tcPr>
            <w:tcW w:type="dxa" w:w="2160"/>
            <w:shd w:fill="EEF2F8" w:val="clear" w:color="auto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 xml:space="preserve">AI 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化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2024 —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至今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AI Agent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自主执行、智能体协作、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AI 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沉淀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人才密度与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组织能力</w:t>
            </w:r>
          </w:p>
        </w:tc>
      </w:tr>
    </w:tbl>
    <w:p>
      <w:bookmarkStart w:id="82" w:name="_Toc_h8"/>
      <w:bookmarkStart w:id="8" w:name="h8"/>
      <w:pPr>
        <w:pStyle w:val="Heading2"/>
      </w:pPr>
      <w:bookmarkEnd w:id="8"/>
      <w:r>
        <w:rPr>
          <w:rFonts w:ascii="宋体" w:hAnsi="宋体" w:eastAsia="宋体" w:cs="宋体" w:hint="eastAsia"/>
          <w:color w:val="1A2B4C"/>
          <w:sz w:val="30"/>
          <w:lang w:eastAsia="zh-CN"/>
        </w:rPr>
        <w:t>2.5 第三阶段的核心痛点：AI 人才断层</w:t>
      </w:r>
      <w:bookmarkEnd w:id="82"/>
    </w:p>
    <w:p>
      <w:bookmarkStart w:id="9" w:name="h9"/>
      <w:pPr>
        <w:pStyle w:val="Heading3"/>
      </w:pPr>
      <w:bookmarkEnd w:id="9"/>
      <w:r>
        <w:rPr>
          <w:rFonts w:ascii="宋体" w:hAnsi="宋体" w:eastAsia="宋体" w:cs="宋体" w:hint="eastAsia"/>
          <w:color w:val="2C3E5D"/>
          <w:sz w:val="25"/>
          <w:lang w:eastAsia="zh-CN"/>
        </w:rPr>
        <w:t>痛点一：工具普及率高，但深度应用率低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AI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工具类型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普及率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效率提升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真实瓶颈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选品工具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52%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8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倍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中小企业不会配置参数，仅用基础功能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客服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72%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成本降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45%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缺乏行业语料训练，回答不够专业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翻译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76%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成本降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85%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小语种市场拓展仍需人工校对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文案生成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67%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效率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7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倍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生成文案缺乏品牌调性和合规把控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图片处理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72%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成本降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80%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产品图合规审核仍依赖人工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视频生成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42%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成本降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75%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视频脚本与平台规则适配能力不足</w:t>
            </w:r>
          </w:p>
        </w:tc>
      </w:tr>
    </w:tbl>
    <w:p>
      <w:bookmarkStart w:id="10" w:name="h10"/>
      <w:pPr>
        <w:pStyle w:val="Heading3"/>
      </w:pPr>
      <w:bookmarkEnd w:id="10"/>
      <w:r>
        <w:rPr>
          <w:rFonts w:ascii="宋体" w:hAnsi="宋体" w:eastAsia="宋体" w:cs="宋体" w:hint="eastAsia"/>
          <w:color w:val="2C3E5D"/>
          <w:sz w:val="25"/>
          <w:lang w:eastAsia="zh-CN"/>
        </w:rPr>
        <w:t>痛点二：复合型人才极度稀缺</w:t>
      </w:r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企业需要的不是</w:t>
      </w:r>
      <w:r>
        <w:t>"</w:t>
      </w:r>
      <w:r>
        <w:rPr>
          <w:rFonts w:ascii="宋体" w:eastAsia="宋体" w:hAnsi="宋体" w:cs="宋体" w:hint="eastAsia"/>
          <w:lang w:eastAsia="zh-CN"/>
        </w:rPr>
        <w:t>会用</w:t>
      </w:r>
      <w:r>
        <w:t xml:space="preserve"> ChatGPT"</w:t>
      </w:r>
      <w:r>
        <w:rPr>
          <w:rFonts w:ascii="宋体" w:eastAsia="宋体" w:hAnsi="宋体" w:cs="宋体" w:hint="eastAsia"/>
          <w:lang w:eastAsia="zh-CN"/>
        </w:rPr>
        <w:t>的人，而是同时具备以下三种能力的复合型人才：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角色维度</w:t>
            </w:r>
          </w:p>
        </w:tc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能力构成</w:t>
            </w:r>
          </w:p>
        </w:tc>
      </w:tr>
      <w:tr>
        <w:tc>
          <w:tcPr>
            <w:tcW w:type="dxa" w:w="4320"/>
            <w:shd w:fill="EEF2F8" w:val="clear" w:color="auto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懂外贸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B2B/B2C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贸易流程、海关合规、跨境支付、物流供应链</w:t>
            </w:r>
          </w:p>
        </w:tc>
      </w:tr>
      <w:tr>
        <w:tc>
          <w:tcPr>
            <w:tcW w:type="dxa" w:w="4320"/>
            <w:shd w:fill="EEF2F8" w:val="clear" w:color="auto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懂业务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特定行业产品知识、客户画像分析、营销策略、市场趋势判断</w:t>
            </w:r>
          </w:p>
        </w:tc>
      </w:tr>
      <w:tr>
        <w:tc>
          <w:tcPr>
            <w:tcW w:type="dxa" w:w="4320"/>
            <w:shd w:fill="EEF2F8" w:val="clear" w:color="auto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懂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 AI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AI Agent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配置、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Prompt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工程、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Skills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开发、数据管道搭建</w:t>
            </w:r>
          </w:p>
        </w:tc>
      </w:tr>
    </w:tbl>
    <w:p>
      <w:pPr>
        <w:jc w:val="both"/>
      </w:pPr>
      <w:r>
        <w:rPr>
          <w:rFonts w:ascii="宋体" w:eastAsia="宋体" w:hAnsi="宋体" w:cs="宋体" w:hint="eastAsia"/>
          <w:lang w:eastAsia="zh-CN"/>
        </w:rPr>
        <w:t>这三类能力的交集人群极度稀缺。前程无忧《</w:t>
      </w:r>
      <w:r>
        <w:t xml:space="preserve">2025 </w:t>
      </w:r>
      <w:r>
        <w:rPr>
          <w:rFonts w:ascii="宋体" w:eastAsia="宋体" w:hAnsi="宋体" w:cs="宋体" w:hint="eastAsia"/>
          <w:lang w:eastAsia="zh-CN"/>
        </w:rPr>
        <w:t>中国进出口贸易人才需求与薪酬趋势洞察》指出，兼具</w:t>
      </w:r>
      <w:r>
        <w:t>"</w:t>
      </w:r>
      <w:r>
        <w:rPr>
          <w:rFonts w:ascii="宋体" w:eastAsia="宋体" w:hAnsi="宋体" w:cs="宋体" w:hint="eastAsia"/>
          <w:lang w:eastAsia="zh-CN"/>
        </w:rPr>
        <w:t>平台运营</w:t>
      </w:r>
      <w:r>
        <w:t xml:space="preserve"> + AI </w:t>
      </w:r>
      <w:r>
        <w:rPr>
          <w:rFonts w:ascii="宋体" w:eastAsia="宋体" w:hAnsi="宋体" w:cs="宋体" w:hint="eastAsia"/>
          <w:lang w:eastAsia="zh-CN"/>
        </w:rPr>
        <w:t>工具应用</w:t>
      </w:r>
      <w:r>
        <w:t xml:space="preserve"> + </w:t>
      </w:r>
      <w:r>
        <w:rPr>
          <w:rFonts w:ascii="宋体" w:eastAsia="宋体" w:hAnsi="宋体" w:cs="宋体" w:hint="eastAsia"/>
          <w:lang w:eastAsia="zh-CN"/>
        </w:rPr>
        <w:t>数据分析</w:t>
      </w:r>
      <w:r>
        <w:t xml:space="preserve"> + </w:t>
      </w:r>
      <w:r>
        <w:rPr>
          <w:rFonts w:ascii="宋体" w:eastAsia="宋体" w:hAnsi="宋体" w:cs="宋体" w:hint="eastAsia"/>
          <w:lang w:eastAsia="zh-CN"/>
        </w:rPr>
        <w:t>合规把控</w:t>
      </w:r>
      <w:r>
        <w:t>"</w:t>
      </w:r>
      <w:r>
        <w:rPr>
          <w:rFonts w:ascii="宋体" w:eastAsia="宋体" w:hAnsi="宋体" w:cs="宋体" w:hint="eastAsia"/>
          <w:lang w:eastAsia="zh-CN"/>
        </w:rPr>
        <w:t>的复合型人才是当前企业最迫切的需求。</w:t>
      </w:r>
    </w:p>
    <w:p>
      <w:bookmarkStart w:id="11" w:name="h11"/>
      <w:pPr>
        <w:pStyle w:val="Heading3"/>
      </w:pPr>
      <w:bookmarkEnd w:id="11"/>
      <w:r>
        <w:rPr>
          <w:rFonts w:ascii="宋体" w:hAnsi="宋体" w:eastAsia="宋体" w:cs="宋体" w:hint="eastAsia"/>
          <w:color w:val="2C3E5D"/>
          <w:sz w:val="25"/>
          <w:lang w:eastAsia="zh-CN"/>
        </w:rPr>
        <w:t>痛点三：传统服务商模式的失效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传统服务商模式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问题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企业真实需求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卖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工具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/SaaS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企业买了不会用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有人来教怎么用、怎么落地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卖培训课程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学了不会做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有人来现场带着做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卖外包服务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做完就走，无法沉淀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帮助企业内部沉淀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能力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卖咨询服务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只给方案不给执行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既给方案又亲自落地</w:t>
            </w:r>
          </w:p>
        </w:tc>
      </w:tr>
    </w:tbl>
    <w:p>
      <w:bookmarkStart w:id="83" w:name="_Toc_ch25"/>
      <w:bookmarkStart w:id="12" w:name="ch25"/>
      <w:pPr>
        <w:pStyle w:val="Heading1"/>
      </w:pPr>
      <w:bookmarkEnd w:id="12"/>
      <w:r>
        <w:rPr>
          <w:rFonts w:ascii="宋体" w:hAnsi="宋体" w:eastAsia="宋体" w:cs="宋体" w:hint="eastAsia"/>
          <w:color w:val="1A2B4C"/>
          <w:sz w:val="38"/>
          <w:lang w:eastAsia="zh-CN"/>
        </w:rPr>
        <w:t>第三章　FDE 概念解析</w:t>
      </w:r>
      <w:bookmarkEnd w:id="83"/>
    </w:p>
    <w:p>
      <w:bookmarkStart w:id="84" w:name="_Toc_h13"/>
      <w:bookmarkStart w:id="13" w:name="h13"/>
      <w:pPr>
        <w:pStyle w:val="Heading2"/>
      </w:pPr>
      <w:bookmarkEnd w:id="13"/>
      <w:r>
        <w:rPr>
          <w:rFonts w:ascii="宋体" w:hAnsi="宋体" w:eastAsia="宋体" w:cs="宋体" w:hint="eastAsia"/>
          <w:color w:val="1A2B4C"/>
          <w:sz w:val="30"/>
          <w:lang w:eastAsia="zh-CN"/>
        </w:rPr>
        <w:t>3.1 FDE 的起源</w:t>
      </w:r>
      <w:bookmarkEnd w:id="84"/>
    </w:p>
    <w:p>
      <w:pPr>
        <w:jc w:val="both"/>
      </w:pPr>
      <w:r>
        <w:t>FDE</w:t>
      </w:r>
      <w:r>
        <w:rPr>
          <w:rFonts w:ascii="宋体" w:eastAsia="宋体" w:hAnsi="宋体" w:cs="宋体" w:hint="eastAsia"/>
          <w:lang w:eastAsia="zh-CN"/>
        </w:rPr>
        <w:t>（</w:t>
      </w:r>
      <w:r>
        <w:t>Forward Deployed Engineer</w:t>
      </w:r>
      <w:r>
        <w:rPr>
          <w:rFonts w:ascii="宋体" w:eastAsia="宋体" w:hAnsi="宋体" w:cs="宋体" w:hint="eastAsia"/>
          <w:lang w:eastAsia="zh-CN"/>
        </w:rPr>
        <w:t>，前沿部署工程师）概念最早源于军事领域的</w:t>
      </w:r>
      <w:r>
        <w:t>"</w:t>
      </w:r>
      <w:r>
        <w:rPr>
          <w:rFonts w:ascii="宋体" w:eastAsia="宋体" w:hAnsi="宋体" w:cs="宋体" w:hint="eastAsia"/>
          <w:lang w:eastAsia="zh-CN"/>
        </w:rPr>
        <w:t>前线部署</w:t>
      </w:r>
      <w:r>
        <w:t>"</w:t>
      </w:r>
      <w:r>
        <w:rPr>
          <w:rFonts w:ascii="宋体" w:eastAsia="宋体" w:hAnsi="宋体" w:cs="宋体" w:hint="eastAsia"/>
          <w:lang w:eastAsia="zh-CN"/>
        </w:rPr>
        <w:t>理念，后被数据巨头</w:t>
      </w:r>
      <w:r>
        <w:t xml:space="preserve"> </w:t>
      </w:r>
      <w:r>
        <w:rPr>
          <w:b/>
        </w:rPr>
        <w:t>Palantir</w:t>
      </w:r>
      <w:r>
        <w:t xml:space="preserve"> </w:t>
      </w:r>
      <w:r>
        <w:rPr>
          <w:rFonts w:ascii="宋体" w:eastAsia="宋体" w:hAnsi="宋体" w:cs="宋体" w:hint="eastAsia"/>
          <w:lang w:eastAsia="zh-CN"/>
        </w:rPr>
        <w:t>在科技界推广。</w:t>
      </w:r>
      <w:r>
        <w:t xml:space="preserve">Palantir </w:t>
      </w:r>
      <w:r>
        <w:rPr>
          <w:rFonts w:ascii="宋体" w:eastAsia="宋体" w:hAnsi="宋体" w:cs="宋体" w:hint="eastAsia"/>
          <w:lang w:eastAsia="zh-CN"/>
        </w:rPr>
        <w:t>的</w:t>
      </w:r>
      <w:r>
        <w:t xml:space="preserve"> CTO Shyam Sankar </w:t>
      </w:r>
      <w:r>
        <w:rPr>
          <w:rFonts w:ascii="宋体" w:eastAsia="宋体" w:hAnsi="宋体" w:cs="宋体" w:hint="eastAsia"/>
          <w:lang w:eastAsia="zh-CN"/>
        </w:rPr>
        <w:t>将这套模式正式命名为</w:t>
      </w:r>
      <w:r>
        <w:t xml:space="preserve"> Forward Deployed Engineer</w:t>
      </w:r>
      <w:r>
        <w:rPr>
          <w:rFonts w:ascii="宋体" w:eastAsia="宋体" w:hAnsi="宋体" w:cs="宋体" w:hint="eastAsia"/>
          <w:lang w:eastAsia="zh-CN"/>
        </w:rPr>
        <w:t>，并将其发展为公司核心竞争力</w:t>
      </w:r>
      <w:r>
        <w:t xml:space="preserve">——Palantir </w:t>
      </w:r>
      <w:r>
        <w:rPr>
          <w:rFonts w:ascii="宋体" w:eastAsia="宋体" w:hAnsi="宋体" w:cs="宋体" w:hint="eastAsia"/>
          <w:lang w:eastAsia="zh-CN"/>
        </w:rPr>
        <w:t>的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团队占公司员工总数的约一半，撑起了其</w:t>
      </w:r>
      <w:r>
        <w:t xml:space="preserve"> </w:t>
      </w:r>
      <w:r>
        <w:rPr>
          <w:rFonts w:ascii="宋体" w:eastAsia="宋体" w:hAnsi="宋体" w:cs="宋体" w:hint="eastAsia"/>
          <w:b/>
          <w:lang w:eastAsia="zh-CN"/>
        </w:rPr>
        <w:t>4000 亿美元</w:t>
      </w:r>
      <w:r>
        <w:rPr>
          <w:rFonts w:ascii="宋体" w:eastAsia="宋体" w:hAnsi="宋体" w:cs="宋体" w:hint="eastAsia"/>
          <w:lang w:eastAsia="zh-CN"/>
        </w:rPr>
        <w:t>市值。</w:t>
      </w:r>
    </w:p>
    <w:p>
      <w:bookmarkStart w:id="85" w:name="_Toc_h14"/>
      <w:bookmarkStart w:id="14" w:name="h14"/>
      <w:pPr>
        <w:pStyle w:val="Heading2"/>
      </w:pPr>
      <w:bookmarkEnd w:id="14"/>
      <w:r>
        <w:rPr>
          <w:rFonts w:ascii="宋体" w:hAnsi="宋体" w:eastAsia="宋体" w:cs="宋体" w:hint="eastAsia"/>
          <w:color w:val="1A2B4C"/>
          <w:sz w:val="30"/>
          <w:lang w:eastAsia="zh-CN"/>
        </w:rPr>
        <w:t>3.2 FDE 的爆发式增长</w:t>
      </w:r>
      <w:bookmarkEnd w:id="85"/>
    </w:p>
    <w:p>
      <w:bookmarkStart w:id="15" w:name="h15"/>
      <w:pPr>
        <w:pStyle w:val="Heading3"/>
      </w:pPr>
      <w:bookmarkEnd w:id="15"/>
      <w:r>
        <w:rPr>
          <w:rFonts w:ascii="宋体" w:hAnsi="宋体" w:eastAsia="宋体" w:cs="宋体" w:hint="eastAsia"/>
          <w:color w:val="2C3E5D"/>
          <w:sz w:val="25"/>
          <w:lang w:eastAsia="zh-CN"/>
        </w:rPr>
        <w:t>岗位需求暴增</w:t>
      </w:r>
    </w:p>
    <w:p>
      <w:pPr>
        <w:jc w:val="both"/>
      </w:pPr>
      <w:r>
        <w:t xml:space="preserve">Indeed </w:t>
      </w:r>
      <w:r>
        <w:rPr>
          <w:rFonts w:ascii="宋体" w:eastAsia="宋体" w:hAnsi="宋体" w:cs="宋体" w:hint="eastAsia"/>
          <w:lang w:eastAsia="zh-CN"/>
        </w:rPr>
        <w:t>平台数据显示，</w:t>
      </w:r>
      <w:r>
        <w:t xml:space="preserve">2025 </w:t>
      </w:r>
      <w:r>
        <w:rPr>
          <w:rFonts w:ascii="宋体" w:eastAsia="宋体" w:hAnsi="宋体" w:cs="宋体" w:hint="eastAsia"/>
          <w:lang w:eastAsia="zh-CN"/>
        </w:rPr>
        <w:t>年</w:t>
      </w:r>
      <w:r>
        <w:t xml:space="preserve"> 1-9 </w:t>
      </w:r>
      <w:r>
        <w:rPr>
          <w:rFonts w:ascii="宋体" w:eastAsia="宋体" w:hAnsi="宋体" w:cs="宋体" w:hint="eastAsia"/>
          <w:lang w:eastAsia="zh-CN"/>
        </w:rPr>
        <w:t>月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岗位招聘量同比增长超</w:t>
      </w:r>
      <w:r>
        <w:t xml:space="preserve"> </w:t>
      </w:r>
      <w:r>
        <w:rPr>
          <w:b/>
        </w:rPr>
        <w:t>800%</w:t>
      </w:r>
    </w:p>
    <w:p>
      <w:bookmarkStart w:id="16" w:name="h16"/>
      <w:pPr>
        <w:pStyle w:val="Heading3"/>
      </w:pPr>
      <w:bookmarkEnd w:id="16"/>
      <w:r>
        <w:rPr>
          <w:rFonts w:ascii="宋体" w:hAnsi="宋体" w:eastAsia="宋体" w:cs="宋体" w:hint="eastAsia"/>
          <w:color w:val="2C3E5D"/>
          <w:sz w:val="25"/>
          <w:lang w:eastAsia="zh-CN"/>
        </w:rPr>
        <w:t>巨头全面布局</w:t>
      </w:r>
    </w:p>
    <w:p>
      <w:pPr>
        <w:jc w:val="both"/>
      </w:pPr>
      <w:r>
        <w:t xml:space="preserve">OpenAI </w:t>
      </w:r>
      <w:r>
        <w:rPr>
          <w:rFonts w:ascii="宋体" w:eastAsia="宋体" w:hAnsi="宋体" w:cs="宋体" w:hint="eastAsia"/>
          <w:lang w:eastAsia="zh-CN"/>
        </w:rPr>
        <w:t>扩至</w:t>
      </w:r>
      <w:r>
        <w:t xml:space="preserve"> 50 </w:t>
      </w:r>
      <w:r>
        <w:rPr>
          <w:rFonts w:ascii="宋体" w:eastAsia="宋体" w:hAnsi="宋体" w:cs="宋体" w:hint="eastAsia"/>
          <w:lang w:eastAsia="zh-CN"/>
        </w:rPr>
        <w:t>名</w:t>
      </w:r>
      <w:r>
        <w:t xml:space="preserve"> FDE</w:t>
      </w:r>
      <w:r>
        <w:rPr>
          <w:rFonts w:ascii="宋体" w:eastAsia="宋体" w:hAnsi="宋体" w:cs="宋体" w:hint="eastAsia"/>
          <w:lang w:eastAsia="zh-CN"/>
        </w:rPr>
        <w:t>，</w:t>
      </w:r>
      <w:r>
        <w:t xml:space="preserve">Anthropic </w:t>
      </w:r>
      <w:r>
        <w:rPr>
          <w:rFonts w:ascii="宋体" w:eastAsia="宋体" w:hAnsi="宋体" w:cs="宋体" w:hint="eastAsia"/>
          <w:lang w:eastAsia="zh-CN"/>
        </w:rPr>
        <w:t>扩大</w:t>
      </w:r>
      <w:r>
        <w:t xml:space="preserve"> 5 </w:t>
      </w:r>
      <w:r>
        <w:rPr>
          <w:rFonts w:ascii="宋体" w:eastAsia="宋体" w:hAnsi="宋体" w:cs="宋体" w:hint="eastAsia"/>
          <w:lang w:eastAsia="zh-CN"/>
        </w:rPr>
        <w:t>倍，</w:t>
      </w:r>
      <w:r>
        <w:t xml:space="preserve">Salesforce </w:t>
      </w:r>
      <w:r>
        <w:rPr>
          <w:rFonts w:ascii="宋体" w:eastAsia="宋体" w:hAnsi="宋体" w:cs="宋体" w:hint="eastAsia"/>
          <w:lang w:eastAsia="zh-CN"/>
        </w:rPr>
        <w:t>建设</w:t>
      </w:r>
      <w:r>
        <w:t xml:space="preserve"> 1000 </w:t>
      </w:r>
      <w:r>
        <w:rPr>
          <w:rFonts w:ascii="宋体" w:eastAsia="宋体" w:hAnsi="宋体" w:cs="宋体" w:hint="eastAsia"/>
          <w:lang w:eastAsia="zh-CN"/>
        </w:rPr>
        <w:t>人团队</w:t>
      </w:r>
    </w:p>
    <w:p>
      <w:bookmarkStart w:id="17" w:name="h17"/>
      <w:pPr>
        <w:pStyle w:val="Heading3"/>
      </w:pPr>
      <w:bookmarkEnd w:id="17"/>
      <w:r>
        <w:rPr>
          <w:rFonts w:ascii="宋体" w:hAnsi="宋体" w:eastAsia="宋体" w:cs="宋体" w:hint="eastAsia"/>
          <w:color w:val="2C3E5D"/>
          <w:sz w:val="25"/>
          <w:lang w:eastAsia="zh-CN"/>
        </w:rPr>
        <w:t>中国跟进</w:t>
      </w:r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上海首期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前沿部署工程师专题培训班已正式开班，上海将建超千人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储备库</w:t>
      </w:r>
    </w:p>
    <w:p>
      <w:bookmarkStart w:id="86" w:name="_Toc_h18"/>
      <w:bookmarkStart w:id="18" w:name="h18"/>
      <w:pPr>
        <w:pStyle w:val="Heading2"/>
      </w:pPr>
      <w:bookmarkEnd w:id="18"/>
      <w:r>
        <w:rPr>
          <w:rFonts w:ascii="宋体" w:hAnsi="宋体" w:eastAsia="宋体" w:cs="宋体" w:hint="eastAsia"/>
          <w:color w:val="1A2B4C"/>
          <w:sz w:val="30"/>
          <w:lang w:eastAsia="zh-CN"/>
        </w:rPr>
        <w:t>3.3 FDE 的核心职责</w:t>
      </w:r>
      <w:bookmarkEnd w:id="86"/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r>
              <w:t xml:space="preserve">FDE </w:t>
            </w:r>
            <w:r>
              <w:t>的核心使命是：深入企业业务一线，理解痛点，将</w:t>
            </w:r>
            <w:r>
              <w:t xml:space="preserve"> AI </w:t>
            </w:r>
            <w:r>
              <w:t>技术落地为可执行的生产力。</w:t>
            </w:r>
          </w:p>
        </w:tc>
      </w:tr>
    </w:tbl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#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职责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1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业务深度调研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深入企业内部，理解业务流程、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和工作规范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2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需求精准定义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将业务痛点转化为可执行的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解决方案需求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3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现场开发部署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在客户真实环境中快速构建、迭代、部署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应用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4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能力内部沉淀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帮助企业人才掌握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工具使用方法，沉淀企业自己的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和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Skills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5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持续优化迭代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部署后持续监控、调优，确保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系统贴合业务变化</w:t>
            </w:r>
          </w:p>
        </w:tc>
      </w:tr>
    </w:tbl>
    <w:p>
      <w:bookmarkStart w:id="87" w:name="_Toc_h19"/>
      <w:bookmarkStart w:id="19" w:name="h19"/>
      <w:pPr>
        <w:pStyle w:val="Heading2"/>
      </w:pPr>
      <w:bookmarkEnd w:id="19"/>
      <w:r>
        <w:rPr>
          <w:rFonts w:ascii="宋体" w:hAnsi="宋体" w:eastAsia="宋体" w:cs="宋体" w:hint="eastAsia"/>
          <w:color w:val="1A2B4C"/>
          <w:sz w:val="30"/>
          <w:lang w:eastAsia="zh-CN"/>
        </w:rPr>
        <w:t>3.4 FDE 与传统角色的区别</w:t>
      </w:r>
      <w:bookmarkEnd w:id="87"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维度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传统咨询顾问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AI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工具销售商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FDE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前沿部署工程师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工作方式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给方案、给报告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卖产品、卖订阅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深入现场、亲自落地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交付物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PPT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方案文档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软件账号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许可证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可运行的 AI 系统 + 企业 AI SOP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能力沉淀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无（做完即走）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无（工具是外部依赖）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有（企业内部沉淀 AI 能力）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价值曲线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线性（一项目一收费）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固定（订阅费）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拐点型（前期投入大，后期递增）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客户关系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短期项目制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工具买卖关系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长期共建关系</w:t>
            </w:r>
          </w:p>
        </w:tc>
      </w:tr>
    </w:tbl>
    <w:p>
      <w:bookmarkStart w:id="88" w:name="_Toc_h20"/>
      <w:bookmarkStart w:id="20" w:name="h20"/>
      <w:pPr>
        <w:pStyle w:val="Heading2"/>
      </w:pPr>
      <w:bookmarkEnd w:id="20"/>
      <w:r>
        <w:rPr>
          <w:rFonts w:ascii="宋体" w:hAnsi="宋体" w:eastAsia="宋体" w:cs="宋体" w:hint="eastAsia"/>
          <w:color w:val="1A2B4C"/>
          <w:sz w:val="30"/>
          <w:lang w:eastAsia="zh-CN"/>
        </w:rPr>
        <w:t>3.5 FDE 的 Echo-Delta 协作模式</w:t>
      </w:r>
      <w:bookmarkEnd w:id="88"/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借鉴</w:t>
      </w:r>
      <w:r>
        <w:t xml:space="preserve"> Palantir </w:t>
      </w:r>
      <w:r>
        <w:rPr>
          <w:rFonts w:ascii="宋体" w:eastAsia="宋体" w:hAnsi="宋体" w:cs="宋体" w:hint="eastAsia"/>
          <w:lang w:eastAsia="zh-CN"/>
        </w:rPr>
        <w:t>的成熟实践，</w:t>
      </w:r>
      <w:r>
        <w:t xml:space="preserve">FDE </w:t>
      </w:r>
      <w:r>
        <w:rPr>
          <w:rFonts w:ascii="宋体" w:eastAsia="宋体" w:hAnsi="宋体" w:cs="宋体" w:hint="eastAsia"/>
          <w:lang w:eastAsia="zh-CN"/>
        </w:rPr>
        <w:t>团队采用双人协作模式：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角色维度</w:t>
            </w:r>
          </w:p>
        </w:tc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能力构成</w:t>
            </w:r>
          </w:p>
        </w:tc>
      </w:tr>
      <w:tr>
        <w:tc>
          <w:tcPr>
            <w:tcW w:type="dxa" w:w="4320"/>
            <w:shd w:fill="EEF2F8" w:val="clear" w:color="auto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 xml:space="preserve">Echo · 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回声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来自客户所在行业、深入理解业务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"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黑话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"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、挖掘真实痛点、维护客户关系</w:t>
            </w:r>
          </w:p>
        </w:tc>
      </w:tr>
      <w:tr>
        <w:tc>
          <w:tcPr>
            <w:tcW w:type="dxa" w:w="4320"/>
            <w:shd w:fill="EEF2F8" w:val="clear" w:color="auto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 xml:space="preserve">Delta · 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三角洲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快速写代码、将业务理解转化为原型、在客户环境中迭代部署、交付可运行解决方案</w:t>
            </w:r>
          </w:p>
        </w:tc>
      </w:tr>
      <w:tr>
        <w:tc>
          <w:tcPr>
            <w:tcW w:type="dxa" w:w="4320"/>
            <w:shd w:fill="EEF2F8" w:val="clear" w:color="auto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协同价值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一个定义问题、一个解决问题、陌生环境中快速交付、形成持续共建关系</w:t>
            </w:r>
          </w:p>
        </w:tc>
      </w:tr>
    </w:tbl>
    <w:p>
      <w:bookmarkStart w:id="89" w:name="_Toc_h21"/>
      <w:bookmarkStart w:id="21" w:name="h21"/>
      <w:pPr>
        <w:pStyle w:val="Heading2"/>
      </w:pPr>
      <w:bookmarkEnd w:id="21"/>
      <w:r>
        <w:rPr>
          <w:rFonts w:ascii="宋体" w:hAnsi="宋体" w:eastAsia="宋体" w:cs="宋体" w:hint="eastAsia"/>
          <w:color w:val="1A2B4C"/>
          <w:sz w:val="30"/>
          <w:lang w:eastAsia="zh-CN"/>
        </w:rPr>
        <w:t>3.6 FDE 的人才四重门槛：层层进阶，缺一不可</w:t>
      </w:r>
      <w:bookmarkEnd w:id="89"/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外贸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之所以极度稀缺，根源在于其人才标准是一条</w:t>
      </w:r>
      <w:r>
        <w:rPr>
          <w:rFonts w:ascii="宋体" w:eastAsia="宋体" w:hAnsi="宋体" w:cs="宋体" w:hint="eastAsia"/>
          <w:b w:val="0"/>
          <w:color w:val="1A2B4C"/>
          <w:lang w:eastAsia="zh-CN"/>
        </w:rPr>
        <w:t>层层收窄的「四重漏斗」</w:t>
      </w:r>
      <w:r>
        <w:t>——</w:t>
      </w:r>
      <w:r>
        <w:rPr>
          <w:rFonts w:ascii="宋体" w:eastAsia="宋体" w:hAnsi="宋体" w:cs="宋体" w:hint="eastAsia"/>
          <w:lang w:eastAsia="zh-CN"/>
        </w:rPr>
        <w:t>编程能力只是入场券，真正的筛选发生在后面三关：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角色维度</w:t>
            </w:r>
          </w:p>
        </w:tc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能力构成</w:t>
            </w:r>
          </w:p>
        </w:tc>
      </w:tr>
      <w:tr>
        <w:tc>
          <w:tcPr>
            <w:tcW w:type="dxa" w:w="4320"/>
            <w:shd w:fill="EEF2F8" w:val="clear" w:color="auto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门槛一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 · 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入场券之上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编程只解决「怎么实现」，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先回答「值不值得做」、懂获客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→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转化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→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履约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→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复购的完整经营链条、懂询盘到出单的利润结构、能判断哪个环节的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化投入产出最高</w:t>
            </w:r>
          </w:p>
        </w:tc>
      </w:tr>
      <w:tr>
        <w:tc>
          <w:tcPr>
            <w:tcW w:type="dxa" w:w="4320"/>
            <w:shd w:fill="EEF2F8" w:val="clear" w:color="auto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门槛二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 · 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技术判断力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大模型的能力边界在哪里、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Prompt / Skills / Agent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各适合什么场景、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成本结构与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ROI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怎么测算、判断环节「能不能、值不值得用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重做」</w:t>
            </w:r>
          </w:p>
        </w:tc>
      </w:tr>
      <w:tr>
        <w:tc>
          <w:tcPr>
            <w:tcW w:type="dxa" w:w="4320"/>
            <w:shd w:fill="EEF2F8" w:val="clear" w:color="auto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门槛三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 · 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落地方法论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外贸流程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→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业务流程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→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工作流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→ 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逐层下钻、把模糊的经营痛点翻译成可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化的最小作业单元、拆解结果边界清晰、可验收、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5D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流程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Diagnose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环节的基本功</w:t>
            </w:r>
          </w:p>
        </w:tc>
      </w:tr>
      <w:tr>
        <w:tc>
          <w:tcPr>
            <w:tcW w:type="dxa" w:w="4320"/>
            <w:shd w:fill="EEF2F8" w:val="clear" w:color="auto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门槛四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 · 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实战背书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前三重是「能不能」，这一重是「做没做过」、真实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定制项目交付案例可查证、能力可被标准化评估（三层六维模型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6.1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）、通过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L1/L2/L3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认证体系背书</w:t>
            </w:r>
          </w:p>
        </w:tc>
      </w:tr>
    </w:tbl>
    <w:p>
      <w:pPr>
        <w:jc w:val="both"/>
      </w:pPr>
      <w:r>
        <w:rPr>
          <w:rFonts w:ascii="宋体" w:eastAsia="宋体" w:hAnsi="宋体" w:cs="宋体" w:hint="eastAsia"/>
          <w:lang w:eastAsia="zh-CN"/>
        </w:rPr>
        <w:t>四重门槛层层叠加，每过一关，人才池就收窄一个数量级</w:t>
      </w:r>
      <w:r>
        <w:t>——</w:t>
      </w:r>
      <w:r>
        <w:rPr>
          <w:rFonts w:ascii="宋体" w:eastAsia="宋体" w:hAnsi="宋体" w:cs="宋体" w:hint="eastAsia"/>
          <w:lang w:eastAsia="zh-CN"/>
        </w:rPr>
        <w:t>这正是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薪资高企、招聘量激增</w:t>
      </w:r>
      <w:r>
        <w:t xml:space="preserve"> 800% </w:t>
      </w:r>
      <w:r>
        <w:rPr>
          <w:rFonts w:ascii="宋体" w:eastAsia="宋体" w:hAnsi="宋体" w:cs="宋体" w:hint="eastAsia"/>
          <w:lang w:eastAsia="zh-CN"/>
        </w:rPr>
        <w:t>背后的人才结构真相，也是「买得起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工具，却找不到会用的人」这一行业死结的根源。本白皮书的课程体系与认证体系，正是把这条隐性漏斗</w:t>
      </w:r>
      <w:r>
        <w:rPr>
          <w:rFonts w:ascii="宋体" w:eastAsia="宋体" w:hAnsi="宋体" w:cs="宋体" w:hint="eastAsia"/>
          <w:b/>
          <w:lang w:eastAsia="zh-CN"/>
        </w:rPr>
        <w:t>显性化、标准化、可培养化</w:t>
      </w:r>
      <w:r>
        <w:rPr>
          <w:rFonts w:ascii="宋体" w:eastAsia="宋体" w:hAnsi="宋体" w:cs="宋体" w:hint="eastAsia"/>
          <w:lang w:eastAsia="zh-CN"/>
        </w:rPr>
        <w:t>的系统性答案。</w:t>
      </w:r>
    </w:p>
    <w:p>
      <w:bookmarkStart w:id="90" w:name="_Toc_h22"/>
      <w:bookmarkStart w:id="22" w:name="h22"/>
      <w:pPr>
        <w:pStyle w:val="Heading2"/>
      </w:pPr>
      <w:bookmarkEnd w:id="22"/>
      <w:r>
        <w:rPr>
          <w:rFonts w:ascii="宋体" w:hAnsi="宋体" w:eastAsia="宋体" w:cs="宋体" w:hint="eastAsia"/>
          <w:color w:val="1A2B4C"/>
          <w:sz w:val="30"/>
          <w:lang w:eastAsia="zh-CN"/>
        </w:rPr>
        <w:t>3.7 FDE 的终极使命：助力企业迈向「AI 原生组织」</w:t>
      </w:r>
      <w:bookmarkEnd w:id="90"/>
    </w:p>
    <w:p>
      <w:pPr>
        <w:jc w:val="both"/>
      </w:pPr>
      <w:r>
        <w:rPr>
          <w:rFonts w:ascii="宋体" w:eastAsia="宋体" w:hAnsi="宋体" w:cs="宋体" w:hint="eastAsia"/>
          <w:b/>
          <w:lang w:eastAsia="zh-CN"/>
        </w:rPr>
        <w:t>企业 AI 原生组织（AI-Native Organization），是企业完成 AI 化之后组织转型的终局方向。</w:t>
      </w:r>
      <w:r>
        <w:rPr>
          <w:rFonts w:ascii="宋体" w:eastAsia="宋体" w:hAnsi="宋体" w:cs="宋体" w:hint="eastAsia"/>
          <w:lang w:eastAsia="zh-CN"/>
        </w:rPr>
        <w:t>在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原生组织中，</w:t>
      </w:r>
      <w:r>
        <w:t xml:space="preserve">AI </w:t>
      </w:r>
      <w:r>
        <w:rPr>
          <w:rFonts w:ascii="宋体" w:eastAsia="宋体" w:hAnsi="宋体" w:cs="宋体" w:hint="eastAsia"/>
          <w:lang w:eastAsia="zh-CN"/>
        </w:rPr>
        <w:t>不再是企业外部采购的工具或某个部门的专项技能，而是</w:t>
      </w:r>
      <w:r>
        <w:rPr>
          <w:rFonts w:ascii="宋体" w:eastAsia="宋体" w:hAnsi="宋体" w:cs="宋体" w:hint="eastAsia"/>
          <w:b w:val="0"/>
          <w:color w:val="1A2B4C"/>
          <w:lang w:eastAsia="zh-CN"/>
        </w:rPr>
        <w:t>内生于组织的一种文化</w:t>
      </w:r>
      <w:r>
        <w:t>——</w:t>
      </w:r>
      <w:r>
        <w:rPr>
          <w:rFonts w:ascii="宋体" w:eastAsia="宋体" w:hAnsi="宋体" w:cs="宋体" w:hint="eastAsia"/>
          <w:lang w:eastAsia="zh-CN"/>
        </w:rPr>
        <w:t>它存在于每一个岗位、每一条流程、每一次决策之中，并在组织内部形成</w:t>
      </w:r>
      <w:r>
        <w:rPr>
          <w:rFonts w:ascii="宋体" w:eastAsia="宋体" w:hAnsi="宋体" w:cs="宋体" w:hint="eastAsia"/>
          <w:b/>
          <w:lang w:eastAsia="zh-CN"/>
        </w:rPr>
        <w:t>可自生长、可分享、可裂变</w:t>
      </w:r>
      <w:r>
        <w:rPr>
          <w:rFonts w:ascii="宋体" w:eastAsia="宋体" w:hAnsi="宋体" w:cs="宋体" w:hint="eastAsia"/>
          <w:lang w:eastAsia="zh-CN"/>
        </w:rPr>
        <w:t>的运行模式：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角色维度</w:t>
            </w:r>
          </w:p>
        </w:tc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能力构成</w:t>
            </w:r>
          </w:p>
        </w:tc>
      </w:tr>
      <w:tr>
        <w:tc>
          <w:tcPr>
            <w:tcW w:type="dxa" w:w="4320"/>
            <w:shd w:fill="EEF2F8" w:val="clear" w:color="auto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可自生长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员工自发创建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Skills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与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SOP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能力资产持续自我增殖、无需外部驱动</w:t>
            </w:r>
          </w:p>
        </w:tc>
      </w:tr>
      <w:tr>
        <w:tc>
          <w:tcPr>
            <w:tcW w:type="dxa" w:w="4320"/>
            <w:shd w:fill="EEF2F8" w:val="clear" w:color="auto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可分享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Prompt / Skills / 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进入组织资产库、跨岗位、跨部门流通复用、能力不随人员流失</w:t>
            </w:r>
          </w:p>
        </w:tc>
      </w:tr>
      <w:tr>
        <w:tc>
          <w:tcPr>
            <w:tcW w:type="dxa" w:w="4320"/>
            <w:shd w:fill="EEF2F8" w:val="clear" w:color="auto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可裂变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种子员工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→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团队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→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组织、「一人带一队、一队带一楼」、文化级扩散</w:t>
            </w:r>
          </w:p>
        </w:tc>
      </w:tr>
    </w:tbl>
    <w:p>
      <w:bookmarkStart w:id="91" w:name="_Toc_h23"/>
      <w:bookmarkStart w:id="23" w:name="h23"/>
      <w:pPr>
        <w:pStyle w:val="Heading2"/>
      </w:pPr>
      <w:bookmarkEnd w:id="23"/>
      <w:r>
        <w:rPr>
          <w:rFonts w:ascii="宋体" w:hAnsi="宋体" w:eastAsia="宋体" w:cs="宋体" w:hint="eastAsia"/>
          <w:color w:val="1A2B4C"/>
          <w:sz w:val="30"/>
          <w:lang w:eastAsia="zh-CN"/>
        </w:rPr>
        <w:t>3.8 企业 AI 组织化成熟度模型（L1-L4）</w:t>
      </w:r>
      <w:bookmarkEnd w:id="91"/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企业从「用</w:t>
      </w:r>
      <w:r>
        <w:t xml:space="preserve"> AI</w:t>
      </w:r>
      <w:r>
        <w:rPr>
          <w:rFonts w:ascii="宋体" w:eastAsia="宋体" w:hAnsi="宋体" w:cs="宋体" w:hint="eastAsia"/>
          <w:lang w:eastAsia="zh-CN"/>
        </w:rPr>
        <w:t>」到「</w:t>
      </w:r>
      <w:r>
        <w:t xml:space="preserve">AI </w:t>
      </w:r>
      <w:r>
        <w:rPr>
          <w:rFonts w:ascii="宋体" w:eastAsia="宋体" w:hAnsi="宋体" w:cs="宋体" w:hint="eastAsia"/>
          <w:lang w:eastAsia="zh-CN"/>
        </w:rPr>
        <w:t>原生」需要经历四个阶段的组织进化。绝大多数外贸企业目前停留在</w:t>
      </w:r>
      <w:r>
        <w:t xml:space="preserve"> L1-L2 </w:t>
      </w:r>
      <w:r>
        <w:rPr>
          <w:rFonts w:ascii="宋体" w:eastAsia="宋体" w:hAnsi="宋体" w:cs="宋体" w:hint="eastAsia"/>
          <w:lang w:eastAsia="zh-CN"/>
        </w:rPr>
        <w:t>之间</w:t>
      </w:r>
      <w:r>
        <w:t>——</w:t>
      </w:r>
      <w:r>
        <w:rPr>
          <w:rFonts w:ascii="宋体" w:eastAsia="宋体" w:hAnsi="宋体" w:cs="宋体" w:hint="eastAsia"/>
          <w:lang w:eastAsia="zh-CN"/>
        </w:rPr>
        <w:t>这正是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要解决的问题。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阶段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名称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组织特征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AI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角色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L1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工具级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员工零散使用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工具，能力停留在个体，人走能力走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效率工具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L2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流程级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嵌入关键业务流程，有局部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SOP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，但未资产化、难复用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流程组件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L3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组织级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能力资产化、可分享，建立考核与激励机制，有专职分工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组织资产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L4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原生级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AI 成为文化，自生长、可裂变，组织具备自我进化能力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组织基因</w:t>
            </w:r>
          </w:p>
        </w:tc>
      </w:tr>
    </w:tbl>
    <w:p>
      <w:bookmarkStart w:id="92" w:name="_Toc_h24"/>
      <w:bookmarkStart w:id="24" w:name="h24"/>
      <w:pPr>
        <w:pStyle w:val="Heading2"/>
      </w:pPr>
      <w:bookmarkEnd w:id="24"/>
      <w:r>
        <w:rPr>
          <w:rFonts w:ascii="宋体" w:hAnsi="宋体" w:eastAsia="宋体" w:cs="宋体" w:hint="eastAsia"/>
          <w:color w:val="1A2B4C"/>
          <w:sz w:val="30"/>
          <w:lang w:eastAsia="zh-CN"/>
        </w:rPr>
        <w:t>3.9 建设 AI 原生组织的四大内部机制</w:t>
      </w:r>
      <w:bookmarkEnd w:id="92"/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要提升企业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组织化和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原生化的程度，需要在企业内部建立以下四项机制：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机制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建设内容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关键动作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1. 数据与资产管控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在企业内部做好数据管控与资产管控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建立企业级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Prompt / Skills / 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资产库；数据分级授权与安全合规；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资产确权与版本管理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2. 考核与成本统计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建立企业内部的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能力考核机制，并做好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成本的统计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将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使用深度、资产贡献度纳入岗位考核；核算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token /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订阅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/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人力投入的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ROI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，让投入产出可见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3. 人才激励与规划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制定企业内部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人才的激励机制与分工规划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贡献积分与晋升通道挂钩；设立内部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认证；明确资产管理者、场景负责人、治理负责人的分工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4. 内部分享机制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建立企业内部的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分享机制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——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文化形成最重要的杠杆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定期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分享日与案例复盘；内部讲师团与师徒制；企业内部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Skills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市场，让好用的能力被看见、被复用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r>
              <w:rPr>
                <w:b/>
                <w:color w:val="1A2B4C"/>
              </w:rPr>
              <w:t>FDE：AI 原生组织的核心动力。</w:t>
            </w:r>
            <w:r>
              <w:t xml:space="preserve">FDE </w:t>
            </w:r>
            <w:r>
              <w:t>的驻场服务过程，本质上是一次「组织能力移植」：通过</w:t>
            </w:r>
            <w:r>
              <w:t xml:space="preserve"> Echo-Delta </w:t>
            </w:r>
            <w:r>
              <w:t>深入业务现场，把外部的</w:t>
            </w:r>
            <w:r>
              <w:t xml:space="preserve"> AI </w:t>
            </w:r>
            <w:r>
              <w:t>工程能力转化为企业内部的</w:t>
            </w:r>
            <w:r>
              <w:t xml:space="preserve"> SOP</w:t>
            </w:r>
            <w:r>
              <w:t>、</w:t>
            </w:r>
            <w:r>
              <w:t xml:space="preserve">Skills </w:t>
            </w:r>
            <w:r>
              <w:t>与人才，并帮助企业搭建上述四大机制，推动企业沿</w:t>
            </w:r>
            <w:r>
              <w:t xml:space="preserve"> L1 → L4 </w:t>
            </w:r>
            <w:r>
              <w:t>逐级进化。</w:t>
            </w:r>
            <w:r>
              <w:t xml:space="preserve">FDE </w:t>
            </w:r>
            <w:r>
              <w:t>服务的终局目标是让企业「毕业」</w:t>
            </w:r>
            <w:r>
              <w:t>——</w:t>
            </w:r>
            <w:r>
              <w:t>形成</w:t>
            </w:r>
            <w:r>
              <w:rPr>
                <w:b/>
                <w:color w:val="1A2B4C"/>
              </w:rPr>
              <w:t>不依赖外部服务商也能自运转、自生长</w:t>
            </w:r>
            <w:r>
              <w:t>的</w:t>
            </w:r>
            <w:r>
              <w:t xml:space="preserve"> AI </w:t>
            </w:r>
            <w:r>
              <w:t>原生组织。</w:t>
            </w:r>
            <w:r>
              <w:t xml:space="preserve">FDE </w:t>
            </w:r>
            <w:r>
              <w:t>做得越好，企业对</w:t>
            </w:r>
            <w:r>
              <w:t xml:space="preserve"> FDE </w:t>
            </w:r>
            <w:r>
              <w:t>的依赖越低</w:t>
            </w:r>
            <w:r>
              <w:t>——</w:t>
            </w:r>
            <w:r>
              <w:t>这正是</w:t>
            </w:r>
            <w:r>
              <w:t xml:space="preserve"> FDE </w:t>
            </w:r>
            <w:r>
              <w:t>与传统「卖工具、卖订阅」型服务商的本质区别，也是本白皮书倡导的行业价值观。</w:t>
            </w:r>
          </w:p>
        </w:tc>
      </w:tr>
    </w:tbl>
    <w:p>
      <w:bookmarkStart w:id="93" w:name="_Toc_ch29"/>
      <w:bookmarkStart w:id="25" w:name="ch29"/>
      <w:pPr>
        <w:pStyle w:val="Heading1"/>
      </w:pPr>
      <w:bookmarkEnd w:id="25"/>
      <w:r>
        <w:rPr>
          <w:rFonts w:ascii="宋体" w:hAnsi="宋体" w:eastAsia="宋体" w:cs="宋体" w:hint="eastAsia"/>
          <w:color w:val="1A2B4C"/>
          <w:sz w:val="38"/>
          <w:lang w:eastAsia="zh-CN"/>
        </w:rPr>
        <w:t>第四章　市场痛点深度分析</w:t>
      </w:r>
      <w:bookmarkEnd w:id="93"/>
    </w:p>
    <w:p>
      <w:bookmarkStart w:id="94" w:name="_Toc_h26"/>
      <w:bookmarkStart w:id="26" w:name="h26"/>
      <w:pPr>
        <w:pStyle w:val="Heading2"/>
      </w:pPr>
      <w:bookmarkEnd w:id="26"/>
      <w:r>
        <w:rPr>
          <w:rFonts w:ascii="宋体" w:hAnsi="宋体" w:eastAsia="宋体" w:cs="宋体" w:hint="eastAsia"/>
          <w:color w:val="1A2B4C"/>
          <w:sz w:val="30"/>
          <w:lang w:eastAsia="zh-CN"/>
        </w:rPr>
        <w:t>4.1 痛点一：FDE 需求巨大，但人才极度稀缺</w:t>
      </w:r>
      <w:bookmarkEnd w:id="94"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需求端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供给端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缺口分析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12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+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跨境电商企业急需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化转型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全国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从业者不足万人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供需比约 1:12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600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万外贸从业者需要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能力提升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具备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"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外贸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+AI"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复合能力者不足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5000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供需比约 1:120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阿里巴巴国际站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24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+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付费供应商会员面临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化压力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能深入企业落地的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极度稀缺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"一人难求"</w:t>
            </w:r>
          </w:p>
        </w:tc>
      </w:tr>
    </w:tbl>
    <w:p>
      <w:pPr>
        <w:jc w:val="both"/>
      </w:pPr>
      <w:r>
        <w:rPr>
          <w:rFonts w:ascii="宋体" w:eastAsia="宋体" w:hAnsi="宋体" w:cs="宋体" w:hint="eastAsia"/>
          <w:lang w:eastAsia="zh-CN"/>
        </w:rPr>
        <w:t>稀缺的根源，正是</w:t>
      </w:r>
      <w:r>
        <w:t xml:space="preserve"> 3.6 </w:t>
      </w:r>
      <w:r>
        <w:rPr>
          <w:rFonts w:ascii="宋体" w:eastAsia="宋体" w:hAnsi="宋体" w:cs="宋体" w:hint="eastAsia"/>
          <w:lang w:eastAsia="zh-CN"/>
        </w:rPr>
        <w:t>节所述的</w:t>
      </w:r>
      <w:r>
        <w:rPr>
          <w:rFonts w:ascii="宋体" w:eastAsia="宋体" w:hAnsi="宋体" w:cs="宋体" w:hint="eastAsia"/>
          <w:b/>
          <w:lang w:eastAsia="zh-CN"/>
        </w:rPr>
        <w:t>人才四重门槛</w:t>
      </w:r>
      <w:r>
        <w:t>——</w:t>
      </w:r>
      <w:r>
        <w:rPr>
          <w:rFonts w:ascii="宋体" w:eastAsia="宋体" w:hAnsi="宋体" w:cs="宋体" w:hint="eastAsia"/>
          <w:lang w:eastAsia="zh-CN"/>
        </w:rPr>
        <w:t>懂编程、懂外贸经营拆解、懂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实现逻辑、懂流程拆解方法论，还要有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定制实战案例，多项条件叠加在同一个人才身上，供给注定长期小于需求。</w:t>
      </w:r>
    </w:p>
    <w:p>
      <w:bookmarkStart w:id="95" w:name="_Toc_h27"/>
      <w:bookmarkStart w:id="27" w:name="h27"/>
      <w:pPr>
        <w:pStyle w:val="Heading2"/>
      </w:pPr>
      <w:bookmarkEnd w:id="27"/>
      <w:r>
        <w:rPr>
          <w:rFonts w:ascii="宋体" w:hAnsi="宋体" w:eastAsia="宋体" w:cs="宋体" w:hint="eastAsia"/>
          <w:color w:val="1A2B4C"/>
          <w:sz w:val="30"/>
          <w:lang w:eastAsia="zh-CN"/>
        </w:rPr>
        <w:t>4.2 痛点二：FDE 标准不统一</w:t>
      </w:r>
      <w:bookmarkEnd w:id="95"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标准维度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现状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问题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能力标准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无行业统一的能力模型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企业无法判断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是否合格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服务标准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各家服务内容差异巨大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企业无法对比和选择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收费标准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价格从几千到几十万不等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市场定价混乱，劣币驱逐良币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认证标准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无权威认证体系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从业者无法自证能力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课程标准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无系统性课程体系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人才培养缺乏路径和标准</w:t>
            </w:r>
          </w:p>
        </w:tc>
      </w:tr>
    </w:tbl>
    <w:p>
      <w:bookmarkStart w:id="96" w:name="_Toc_h28"/>
      <w:bookmarkStart w:id="28" w:name="h28"/>
      <w:pPr>
        <w:pStyle w:val="Heading2"/>
      </w:pPr>
      <w:bookmarkEnd w:id="28"/>
      <w:r>
        <w:rPr>
          <w:rFonts w:ascii="宋体" w:hAnsi="宋体" w:eastAsia="宋体" w:cs="宋体" w:hint="eastAsia"/>
          <w:color w:val="1A2B4C"/>
          <w:sz w:val="30"/>
          <w:lang w:eastAsia="zh-CN"/>
        </w:rPr>
        <w:t>4.3 痛点三：企业"买了 Accio Work 企业版却不会用"的死循环</w:t>
      </w:r>
      <w:bookmarkEnd w:id="96"/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以阿里巴巴</w:t>
      </w:r>
      <w:r>
        <w:t xml:space="preserve"> Accio Work </w:t>
      </w:r>
      <w:r>
        <w:rPr>
          <w:rFonts w:ascii="宋体" w:eastAsia="宋体" w:hAnsi="宋体" w:cs="宋体" w:hint="eastAsia"/>
          <w:lang w:eastAsia="zh-CN"/>
        </w:rPr>
        <w:t>企业版为代表的外贸</w:t>
      </w:r>
      <w:r>
        <w:t xml:space="preserve"> AI Agent </w:t>
      </w:r>
      <w:r>
        <w:rPr>
          <w:rFonts w:ascii="宋体" w:eastAsia="宋体" w:hAnsi="宋体" w:cs="宋体" w:hint="eastAsia"/>
          <w:lang w:eastAsia="zh-CN"/>
        </w:rPr>
        <w:t>平台正在快速普及，但许多企业采购后发现：</w:t>
      </w:r>
      <w:r>
        <w:rPr>
          <w:rFonts w:ascii="宋体" w:eastAsia="宋体" w:hAnsi="宋体" w:cs="宋体" w:hint="eastAsia"/>
          <w:b/>
          <w:lang w:eastAsia="zh-CN"/>
        </w:rPr>
        <w:t>平台功能强大，却不知道如何与自己的业务流程、组织架构和数据体系结合</w:t>
      </w:r>
      <w:r>
        <w:rPr>
          <w:rFonts w:ascii="宋体" w:eastAsia="宋体" w:hAnsi="宋体" w:cs="宋体" w:hint="eastAsia"/>
          <w:lang w:eastAsia="zh-CN"/>
        </w:rPr>
        <w:t>。</w:t>
      </w:r>
      <w:r>
        <w:t xml:space="preserve">Agent </w:t>
      </w:r>
      <w:r>
        <w:rPr>
          <w:rFonts w:ascii="宋体" w:eastAsia="宋体" w:hAnsi="宋体" w:cs="宋体" w:hint="eastAsia"/>
          <w:lang w:eastAsia="zh-CN"/>
        </w:rPr>
        <w:t>配不起来、</w:t>
      </w:r>
      <w:r>
        <w:t xml:space="preserve">Skills </w:t>
      </w:r>
      <w:r>
        <w:rPr>
          <w:rFonts w:ascii="宋体" w:eastAsia="宋体" w:hAnsi="宋体" w:cs="宋体" w:hint="eastAsia"/>
          <w:lang w:eastAsia="zh-CN"/>
        </w:rPr>
        <w:t>开发不了、员工不会用、用不出效果</w:t>
      </w:r>
      <w:r>
        <w:t>——</w:t>
      </w:r>
      <w:r>
        <w:rPr>
          <w:rFonts w:ascii="宋体" w:eastAsia="宋体" w:hAnsi="宋体" w:cs="宋体" w:hint="eastAsia"/>
          <w:lang w:eastAsia="zh-CN"/>
        </w:rPr>
        <w:t>最终平台沦为</w:t>
      </w:r>
      <w:r>
        <w:t>"</w:t>
      </w:r>
      <w:r>
        <w:rPr>
          <w:rFonts w:ascii="宋体" w:eastAsia="宋体" w:hAnsi="宋体" w:cs="宋体" w:hint="eastAsia"/>
          <w:lang w:eastAsia="zh-CN"/>
        </w:rPr>
        <w:t>高级摆设</w:t>
      </w:r>
      <w:r>
        <w:t>"</w:t>
      </w:r>
      <w:r>
        <w:rPr>
          <w:rFonts w:ascii="宋体" w:eastAsia="宋体" w:hAnsi="宋体" w:cs="宋体" w:hint="eastAsia"/>
          <w:lang w:eastAsia="zh-CN"/>
        </w:rPr>
        <w:t>。</w:t>
      </w:r>
    </w:p>
    <w:p>
      <w:pPr>
        <w:spacing w:line="432" w:lineRule="auto"/>
        <w:jc w:val="both"/>
        <w:pBdr>
          <w:top w:val="single" w:sz="6" w:space="0" w:color="C9D2E0"/>
          <w:bottom w:val="single" w:sz="6" w:space="0" w:color="C9D2E0"/>
          <w:left w:val="single" w:sz="24" w:space="0" w:color="C68A3E"/>
          <w:right w:val="single" w:sz="6" w:space="0" w:color="C9D2E0"/>
        </w:pBdr>
        <w:shd w:val="clear" w:color="auto" w:fill="EEF2F8"/>
      </w:pPr>
      <w:r>
        <w:rPr>
          <w:rFonts w:ascii="宋体" w:eastAsia="宋体" w:hAnsi="宋体" w:cs="宋体" w:hint="eastAsia"/>
          <w:b/>
          <w:shd w:val="clear" w:color="auto" w:fill="EEF2F8"/>
          <w:lang w:eastAsia="zh-CN"/>
        </w:rPr>
        <w:t>企业采购 Accio Work 企业版</w:t>
      </w:r>
      <w:r>
        <w:rPr>
          <w:shd w:val="clear" w:color="auto" w:fill="EEF2F8"/>
        </w:rPr>
        <w:t xml:space="preserve"> → </w:t>
      </w:r>
      <w:r>
        <w:rPr>
          <w:rFonts w:ascii="宋体" w:eastAsia="宋体" w:hAnsi="宋体" w:cs="宋体" w:hint="eastAsia"/>
          <w:shd w:val="clear" w:color="auto" w:fill="EEF2F8"/>
          <w:lang w:eastAsia="zh-CN"/>
        </w:rPr>
        <w:t>无人会配置</w:t>
      </w:r>
      <w:r>
        <w:rPr>
          <w:shd w:val="clear" w:color="auto" w:fill="EEF2F8"/>
        </w:rPr>
        <w:t xml:space="preserve"> Agent / Skills → </w:t>
      </w:r>
      <w:r>
        <w:rPr>
          <w:rFonts w:ascii="宋体" w:eastAsia="宋体" w:hAnsi="宋体" w:cs="宋体" w:hint="eastAsia"/>
          <w:shd w:val="clear" w:color="auto" w:fill="EEF2F8"/>
          <w:lang w:eastAsia="zh-CN"/>
        </w:rPr>
        <w:t>工具闲置</w:t>
      </w:r>
      <w:r>
        <w:rPr>
          <w:shd w:val="clear" w:color="auto" w:fill="EEF2F8"/>
        </w:rPr>
        <w:t xml:space="preserve"> → </w:t>
      </w:r>
      <w:r>
        <w:rPr>
          <w:rFonts w:ascii="宋体" w:eastAsia="宋体" w:hAnsi="宋体" w:cs="宋体" w:hint="eastAsia"/>
          <w:shd w:val="clear" w:color="auto" w:fill="EEF2F8"/>
          <w:lang w:eastAsia="zh-CN"/>
        </w:rPr>
        <w:t>认为</w:t>
      </w:r>
      <w:r>
        <w:rPr>
          <w:shd w:val="clear" w:color="auto" w:fill="EEF2F8"/>
        </w:rPr>
        <w:t xml:space="preserve"> AI </w:t>
      </w:r>
      <w:r>
        <w:rPr>
          <w:rFonts w:ascii="宋体" w:eastAsia="宋体" w:hAnsi="宋体" w:cs="宋体" w:hint="eastAsia"/>
          <w:shd w:val="clear" w:color="auto" w:fill="EEF2F8"/>
          <w:lang w:eastAsia="zh-CN"/>
        </w:rPr>
        <w:t>无效</w:t>
      </w:r>
      <w:r>
        <w:rPr>
          <w:shd w:val="clear" w:color="auto" w:fill="EEF2F8"/>
        </w:rPr>
        <w:t xml:space="preserve"> → </w:t>
      </w:r>
      <w:r>
        <w:rPr>
          <w:rFonts w:ascii="宋体" w:eastAsia="宋体" w:hAnsi="宋体" w:cs="宋体" w:hint="eastAsia"/>
          <w:shd w:val="clear" w:color="auto" w:fill="EEF2F8"/>
          <w:lang w:eastAsia="zh-CN"/>
        </w:rPr>
        <w:t>放弃升级</w:t>
      </w:r>
      <w:r>
        <w:rPr>
          <w:shd w:val="clear" w:color="auto" w:fill="EEF2F8"/>
        </w:rPr>
        <w:t xml:space="preserve"> / </w:t>
      </w:r>
      <w:r>
        <w:rPr>
          <w:rFonts w:ascii="宋体" w:eastAsia="宋体" w:hAnsi="宋体" w:cs="宋体" w:hint="eastAsia"/>
          <w:shd w:val="clear" w:color="auto" w:fill="EEF2F8"/>
          <w:lang w:eastAsia="zh-CN"/>
        </w:rPr>
        <w:t>不再续费</w:t>
      </w:r>
      <w:r>
        <w:rPr>
          <w:shd w:val="clear" w:color="auto" w:fill="EEF2F8"/>
        </w:rPr>
        <w:t>↓</w:t>
      </w:r>
      <w:r>
        <w:rPr>
          <w:rFonts w:ascii="宋体" w:eastAsia="宋体" w:hAnsi="宋体" w:cs="宋体" w:hint="eastAsia"/>
          <w:b/>
          <w:shd w:val="clear" w:color="auto" w:fill="EEF2F8"/>
          <w:lang w:eastAsia="zh-CN"/>
        </w:rPr>
        <w:t>传统服务商继续卖工具或卖账号</w:t>
      </w:r>
      <w:r>
        <w:rPr>
          <w:shd w:val="clear" w:color="auto" w:fill="EEF2F8"/>
        </w:rPr>
        <w:t>↓</w:t>
      </w:r>
      <w:r>
        <w:rPr>
          <w:rFonts w:ascii="宋体" w:eastAsia="宋体" w:hAnsi="宋体" w:cs="宋体" w:hint="eastAsia"/>
          <w:b/>
          <w:shd w:val="clear" w:color="auto" w:fill="EEF2F8"/>
          <w:lang w:eastAsia="zh-CN"/>
        </w:rPr>
        <w:t>循环往复，AI 化停滞，续费率低</w:t>
      </w:r>
    </w:p>
    <w:p>
      <w:pPr>
        <w:jc w:val="both"/>
      </w:pPr>
      <w:r>
        <w:t xml:space="preserve">FDE </w:t>
      </w:r>
      <w:r>
        <w:rPr>
          <w:rFonts w:ascii="宋体" w:eastAsia="宋体" w:hAnsi="宋体" w:cs="宋体" w:hint="eastAsia"/>
          <w:lang w:eastAsia="zh-CN"/>
        </w:rPr>
        <w:t>的价值正在于打破这个死循环：不是卖工具或账号，而是派人来帮企业真正把</w:t>
      </w:r>
      <w:r>
        <w:t xml:space="preserve"> Accio Work </w:t>
      </w:r>
      <w:r>
        <w:rPr>
          <w:rFonts w:ascii="宋体" w:eastAsia="宋体" w:hAnsi="宋体" w:cs="宋体" w:hint="eastAsia"/>
          <w:lang w:eastAsia="zh-CN"/>
        </w:rPr>
        <w:t>企业版</w:t>
      </w:r>
      <w:r>
        <w:rPr>
          <w:rFonts w:ascii="宋体" w:eastAsia="宋体" w:hAnsi="宋体" w:cs="宋体" w:hint="eastAsia"/>
          <w:b/>
          <w:lang w:eastAsia="zh-CN"/>
        </w:rPr>
        <w:t>配起来、用起来、沉淀下去</w:t>
      </w:r>
      <w:r>
        <w:rPr>
          <w:rFonts w:ascii="宋体" w:eastAsia="宋体" w:hAnsi="宋体" w:cs="宋体" w:hint="eastAsia"/>
          <w:lang w:eastAsia="zh-CN"/>
        </w:rPr>
        <w:t>，并转化为企业自身的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能力。</w:t>
      </w:r>
      <w:r>
        <w:t xml:space="preserve">FDE </w:t>
      </w:r>
      <w:r>
        <w:rPr>
          <w:rFonts w:ascii="宋体" w:eastAsia="宋体" w:hAnsi="宋体" w:cs="宋体" w:hint="eastAsia"/>
          <w:lang w:eastAsia="zh-CN"/>
        </w:rPr>
        <w:t>是</w:t>
      </w:r>
      <w:r>
        <w:t xml:space="preserve"> Accio Work </w:t>
      </w:r>
      <w:r>
        <w:rPr>
          <w:rFonts w:ascii="宋体" w:eastAsia="宋体" w:hAnsi="宋体" w:cs="宋体" w:hint="eastAsia"/>
          <w:lang w:eastAsia="zh-CN"/>
        </w:rPr>
        <w:t>企业版从</w:t>
      </w:r>
      <w:r>
        <w:t>"</w:t>
      </w:r>
      <w:r>
        <w:rPr>
          <w:rFonts w:ascii="宋体" w:eastAsia="宋体" w:hAnsi="宋体" w:cs="宋体" w:hint="eastAsia"/>
          <w:lang w:eastAsia="zh-CN"/>
        </w:rPr>
        <w:t>卖出去</w:t>
      </w:r>
      <w:r>
        <w:t>"</w:t>
      </w:r>
      <w:r>
        <w:rPr>
          <w:rFonts w:ascii="宋体" w:eastAsia="宋体" w:hAnsi="宋体" w:cs="宋体" w:hint="eastAsia"/>
          <w:lang w:eastAsia="zh-CN"/>
        </w:rPr>
        <w:t>到</w:t>
      </w:r>
      <w:r>
        <w:t>"</w:t>
      </w:r>
      <w:r>
        <w:rPr>
          <w:rFonts w:ascii="宋体" w:eastAsia="宋体" w:hAnsi="宋体" w:cs="宋体" w:hint="eastAsia"/>
          <w:lang w:eastAsia="zh-CN"/>
        </w:rPr>
        <w:t>用出来</w:t>
      </w:r>
      <w:r>
        <w:t>"</w:t>
      </w:r>
      <w:r>
        <w:rPr>
          <w:rFonts w:ascii="宋体" w:eastAsia="宋体" w:hAnsi="宋体" w:cs="宋体" w:hint="eastAsia"/>
          <w:lang w:eastAsia="zh-CN"/>
        </w:rPr>
        <w:t>的关键一环。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r>
              <w:rPr>
                <w:b/>
                <w:color w:val="1A2B4C"/>
              </w:rPr>
              <w:t>破局抓手：</w:t>
            </w:r>
            <w:r>
              <w:t>打破死循环的第一步，是把「</w:t>
            </w:r>
            <w:r>
              <w:t xml:space="preserve">AI </w:t>
            </w:r>
            <w:r>
              <w:t>能做什么」从抽象概念变成</w:t>
            </w:r>
            <w:r>
              <w:rPr>
                <w:b/>
                <w:color w:val="1A2B4C"/>
              </w:rPr>
              <w:t>看得见、点得着、可验收的场景清单</w:t>
            </w:r>
            <w:r>
              <w:t>。</w:t>
            </w:r>
            <w:r>
              <w:t xml:space="preserve">5.8.2 </w:t>
            </w:r>
            <w:r>
              <w:t>节的</w:t>
            </w:r>
            <w:r>
              <w:t xml:space="preserve"> 72 </w:t>
            </w:r>
            <w:r>
              <w:t>大</w:t>
            </w:r>
            <w:r>
              <w:t xml:space="preserve"> AI </w:t>
            </w:r>
            <w:r>
              <w:t>自动化场景矩阵，正是为此设计</w:t>
            </w:r>
            <w:r>
              <w:t>——</w:t>
            </w:r>
            <w:r>
              <w:t>让企业老板在</w:t>
            </w:r>
            <w:r>
              <w:t xml:space="preserve"> 30 </w:t>
            </w:r>
            <w:r>
              <w:t>分钟内圈出自己最痛的</w:t>
            </w:r>
            <w:r>
              <w:t xml:space="preserve"> 5-10 </w:t>
            </w:r>
            <w:r>
              <w:t>个场景，</w:t>
            </w:r>
            <w:r>
              <w:t xml:space="preserve">FDE </w:t>
            </w:r>
            <w:r>
              <w:t>据此直接进入</w:t>
            </w:r>
            <w:r>
              <w:t xml:space="preserve"> D1 </w:t>
            </w:r>
            <w:r>
              <w:t>诊断，跳过漫长的「</w:t>
            </w:r>
            <w:r>
              <w:t xml:space="preserve">AI </w:t>
            </w:r>
            <w:r>
              <w:t>有没有用」的认知说服期，直接基于</w:t>
            </w:r>
            <w:r>
              <w:t xml:space="preserve"> Accio Work </w:t>
            </w:r>
            <w:r>
              <w:t>企业版落地。</w:t>
            </w:r>
          </w:p>
        </w:tc>
      </w:tr>
    </w:tbl>
    <w:p>
      <w:bookmarkStart w:id="97" w:name="_Toc_ch52"/>
      <w:bookmarkStart w:id="29" w:name="ch52"/>
      <w:pPr>
        <w:pStyle w:val="Heading1"/>
      </w:pPr>
      <w:bookmarkEnd w:id="29"/>
      <w:r>
        <w:rPr>
          <w:rFonts w:ascii="宋体" w:hAnsi="宋体" w:eastAsia="宋体" w:cs="宋体" w:hint="eastAsia"/>
          <w:color w:val="1A2B4C"/>
          <w:sz w:val="38"/>
          <w:lang w:eastAsia="zh-CN"/>
        </w:rPr>
        <w:t>第五章　FDE 服务标准定义</w:t>
      </w:r>
      <w:bookmarkEnd w:id="97"/>
    </w:p>
    <w:p>
      <w:bookmarkStart w:id="98" w:name="_Toc_h30"/>
      <w:bookmarkStart w:id="30" w:name="h30"/>
      <w:pPr>
        <w:pStyle w:val="Heading2"/>
      </w:pPr>
      <w:bookmarkEnd w:id="30"/>
      <w:r>
        <w:rPr>
          <w:rFonts w:ascii="宋体" w:hAnsi="宋体" w:eastAsia="宋体" w:cs="宋体" w:hint="eastAsia"/>
          <w:color w:val="1A2B4C"/>
          <w:sz w:val="30"/>
          <w:lang w:eastAsia="zh-CN"/>
        </w:rPr>
        <w:t>5.1 FDE 能力模型——"三层六维"标准</w:t>
      </w:r>
      <w:bookmarkEnd w:id="98"/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本白皮书采用外贸行业</w:t>
      </w:r>
      <w:r>
        <w:t xml:space="preserve"> FDE"</w:t>
      </w:r>
      <w:r>
        <w:rPr>
          <w:rFonts w:ascii="宋体" w:eastAsia="宋体" w:hAnsi="宋体" w:cs="宋体" w:hint="eastAsia"/>
          <w:lang w:eastAsia="zh-CN"/>
        </w:rPr>
        <w:t>三层六维</w:t>
      </w:r>
      <w:r>
        <w:t>"</w:t>
      </w:r>
      <w:r>
        <w:rPr>
          <w:rFonts w:ascii="宋体" w:eastAsia="宋体" w:hAnsi="宋体" w:cs="宋体" w:hint="eastAsia"/>
          <w:lang w:eastAsia="zh-CN"/>
        </w:rPr>
        <w:t>能力模型。三层结构与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认证体系（</w:t>
      </w:r>
      <w:r>
        <w:t>L1/L2/L3</w:t>
      </w:r>
      <w:r>
        <w:rPr>
          <w:rFonts w:ascii="宋体" w:eastAsia="宋体" w:hAnsi="宋体" w:cs="宋体" w:hint="eastAsia"/>
          <w:lang w:eastAsia="zh-CN"/>
        </w:rPr>
        <w:t>）严格对齐，六维能力与课程双主线（阿里国际站业务知识</w:t>
      </w:r>
      <w:r>
        <w:t xml:space="preserve"> × AI </w:t>
      </w:r>
      <w:r>
        <w:rPr>
          <w:rFonts w:ascii="宋体" w:eastAsia="宋体" w:hAnsi="宋体" w:cs="宋体" w:hint="eastAsia"/>
          <w:lang w:eastAsia="zh-CN"/>
        </w:rPr>
        <w:t>工具应用）一一贯通：</w:t>
      </w:r>
    </w:p>
    <w:p>
      <w:bookmarkStart w:id="31" w:name="h31"/>
      <w:pPr>
        <w:pStyle w:val="Heading3"/>
      </w:pPr>
      <w:bookmarkEnd w:id="31"/>
      <w:r>
        <w:rPr>
          <w:rFonts w:ascii="宋体" w:hAnsi="宋体" w:eastAsia="宋体" w:cs="宋体" w:hint="eastAsia"/>
          <w:color w:val="2C3E5D"/>
          <w:sz w:val="25"/>
          <w:lang w:eastAsia="zh-CN"/>
        </w:rPr>
        <w:t>三层结构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pPr>
              <w:spacing w:before="0" w:after="0"/>
            </w:pPr>
            <w:r>
              <w:rPr>
                <w:b/>
                <w:color w:val="1A2B4C"/>
              </w:rPr>
              <w:t>L1 · 基础执行层 — FDE L1 初级（AI 运营专员）</w:t>
            </w:r>
          </w:p>
          <w:p>
            <w:r>
              <w:t>核心能力：</w:t>
            </w:r>
            <w:r>
              <w:t xml:space="preserve">AI </w:t>
            </w:r>
            <w:r>
              <w:t>工具操作</w:t>
            </w:r>
            <w:r>
              <w:t xml:space="preserve"> + </w:t>
            </w:r>
            <w:r>
              <w:t>国际站平台基础操作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pPr>
              <w:spacing w:before="0" w:after="0"/>
            </w:pPr>
            <w:r>
              <w:rPr>
                <w:b/>
                <w:color w:val="1A2B4C"/>
              </w:rPr>
              <w:t>L2 · 方案设计层 — FDE L2 中级（前沿部署工程师）</w:t>
            </w:r>
          </w:p>
          <w:p>
            <w:r>
              <w:t>核心能力：业务理解</w:t>
            </w:r>
            <w:r>
              <w:t xml:space="preserve"> + AI </w:t>
            </w:r>
            <w:r>
              <w:t>方案设计</w:t>
            </w:r>
            <w:r>
              <w:t xml:space="preserve"> + </w:t>
            </w:r>
            <w:r>
              <w:t>落地执行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pPr>
              <w:spacing w:before="0" w:after="0"/>
            </w:pPr>
            <w:r>
              <w:rPr>
                <w:b/>
                <w:color w:val="1A2B4C"/>
              </w:rPr>
              <w:t>L3 · 战略规划层 — FDE L3 高级（前沿部署专家）</w:t>
            </w:r>
          </w:p>
          <w:p>
            <w:r>
              <w:t>核心能力：行业洞察</w:t>
            </w:r>
            <w:r>
              <w:t xml:space="preserve"> + AI </w:t>
            </w:r>
            <w:r>
              <w:t>战略</w:t>
            </w:r>
            <w:r>
              <w:t xml:space="preserve"> + </w:t>
            </w:r>
            <w:r>
              <w:t>组织变革</w:t>
            </w:r>
          </w:p>
        </w:tc>
      </w:tr>
    </w:tbl>
    <w:p>
      <w:bookmarkStart w:id="32" w:name="h32"/>
      <w:pPr>
        <w:pStyle w:val="Heading3"/>
      </w:pPr>
      <w:bookmarkEnd w:id="32"/>
      <w:r>
        <w:rPr>
          <w:rFonts w:ascii="宋体" w:hAnsi="宋体" w:eastAsia="宋体" w:cs="宋体" w:hint="eastAsia"/>
          <w:color w:val="2C3E5D"/>
          <w:sz w:val="25"/>
          <w:lang w:eastAsia="zh-CN"/>
        </w:rPr>
        <w:t>六维能力矩阵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维度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L1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基础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L2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设计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L3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战略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外贸知识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熟悉阿里国际站平台操作与贸易全流程（发品、询盘、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RFQ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、信保、一达通）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深入理解行业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SOP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、买家旅程与店铺数据化运营（关键词、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P4P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、数据管家、星等级）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把握行业趋势、产业带动态与全球市场布局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AI 技术能力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熟练使用主流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工具与国际站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生意助手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能基于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Accio Work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配置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Agent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与开发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Skills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能规划企业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架构与多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Agent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协作技术路线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业务理解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了解单一业务环节（如询盘转化或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Listing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运营）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跨环节业务流程整合与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化机会诊断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全链路业务重构与战略规划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数据能力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基础数据整理与平台数据看板解读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数据管道搭建与效果归因分析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数据资产战略与治理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项目管理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执行单点任务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管理中型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落地项目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统筹企业级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转型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组织赋能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培训基层员工使用工具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沉淀部门级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与内部分享机制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构建企业级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原生组织能力</w:t>
            </w:r>
          </w:p>
        </w:tc>
      </w:tr>
    </w:tbl>
    <w:p>
      <w:bookmarkStart w:id="99" w:name="_Toc_h33"/>
      <w:bookmarkStart w:id="33" w:name="h33"/>
      <w:pPr>
        <w:pStyle w:val="Heading2"/>
      </w:pPr>
      <w:bookmarkEnd w:id="33"/>
      <w:r>
        <w:rPr>
          <w:rFonts w:ascii="宋体" w:hAnsi="宋体" w:eastAsia="宋体" w:cs="宋体" w:hint="eastAsia"/>
          <w:color w:val="1A2B4C"/>
          <w:sz w:val="30"/>
          <w:lang w:eastAsia="zh-CN"/>
        </w:rPr>
        <w:t>5.2 FDE 服务等级标准（S0-S5）——"七要素"标准卡</w:t>
      </w:r>
      <w:bookmarkEnd w:id="99"/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每一级服务由</w:t>
      </w:r>
      <w:r>
        <w:rPr>
          <w:rFonts w:ascii="宋体" w:eastAsia="宋体" w:hAnsi="宋体" w:cs="宋体" w:hint="eastAsia"/>
          <w:b/>
          <w:lang w:eastAsia="zh-CN"/>
        </w:rPr>
        <w:t>企业画像、团队配置、服务内容、标准交付物、验收标准、定价周期、AccioWork 企业版</w:t>
      </w:r>
      <w:r>
        <w:rPr>
          <w:rFonts w:ascii="宋体" w:eastAsia="宋体" w:hAnsi="宋体" w:cs="宋体" w:hint="eastAsia"/>
          <w:lang w:eastAsia="zh-CN"/>
        </w:rPr>
        <w:t>七要素完整定义，做到</w:t>
      </w:r>
      <w:r>
        <w:t>"</w:t>
      </w:r>
      <w:r>
        <w:rPr>
          <w:rFonts w:ascii="宋体" w:eastAsia="宋体" w:hAnsi="宋体" w:cs="宋体" w:hint="eastAsia"/>
          <w:lang w:eastAsia="zh-CN"/>
        </w:rPr>
        <w:t>报价有依据、交付有清单、验收有硬指标、版本有对应</w:t>
      </w:r>
      <w:r>
        <w:t>"</w:t>
      </w:r>
      <w:r>
        <w:rPr>
          <w:rFonts w:ascii="宋体" w:eastAsia="宋体" w:hAnsi="宋体" w:cs="宋体" w:hint="eastAsia"/>
          <w:lang w:eastAsia="zh-CN"/>
        </w:rPr>
        <w:t>：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等级</w:t>
            </w:r>
          </w:p>
        </w:tc>
        <w:tc>
          <w:tcPr>
            <w:tcW w:type="dxa" w:w="1234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适用企业画像</w:t>
            </w:r>
          </w:p>
        </w:tc>
        <w:tc>
          <w:tcPr>
            <w:tcW w:type="dxa" w:w="1234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团队配置（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Echo-Delta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）</w:t>
            </w:r>
          </w:p>
        </w:tc>
        <w:tc>
          <w:tcPr>
            <w:tcW w:type="dxa" w:w="1234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定价区间</w:t>
            </w:r>
          </w:p>
        </w:tc>
        <w:tc>
          <w:tcPr>
            <w:tcW w:type="dxa" w:w="1234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周期</w:t>
            </w:r>
          </w:p>
        </w:tc>
        <w:tc>
          <w:tcPr>
            <w:tcW w:type="dxa" w:w="1234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成熟度跃迁</w:t>
            </w:r>
          </w:p>
        </w:tc>
        <w:tc>
          <w:tcPr>
            <w:tcW w:type="dxa" w:w="1234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AccioWork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企业版</w:t>
            </w:r>
          </w:p>
        </w:tc>
      </w:tr>
      <w:tr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S0 体验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初创企业、个人公司、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化零基础商家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大区育商课讲师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/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线上集中交付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9.9-199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元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单次课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/ 1-2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小时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对标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2000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AWB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基本安装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体验版</w:t>
            </w:r>
          </w:p>
        </w:tc>
      </w:tr>
      <w:tr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S1 基础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首次接触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化的中小卖家（工厂型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贸易型商家）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1×L1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驻场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+ 1×L2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督导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3-8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万元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1-2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周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L1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工具级起步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2W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以上</w:t>
            </w:r>
          </w:p>
        </w:tc>
      </w:tr>
      <w:tr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S2 标准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有一定数字化基础、单部门先行（业务部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运营部）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1×L2 + 1×L1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标准协作组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8-15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万元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2-4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周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L1 → L2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流程级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4W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以上</w:t>
            </w:r>
          </w:p>
        </w:tc>
      </w:tr>
      <w:tr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S3 深度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年出口千万美元级、多部门协同需求的成长型商家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1×L2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中级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+ 1×L2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初级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+ 1×L1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，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L3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专家评审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8-15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万元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1-3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个月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L2 → L3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组织级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20W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以上</w:t>
            </w:r>
          </w:p>
        </w:tc>
      </w:tr>
      <w:tr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S4 战略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行业头部、供应链链主、集团型商家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1×L3 + 2×L2 + 2×L1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1.5-2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个协作组）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15-50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万元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3-6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个月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L3 → L4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原生级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定制版</w:t>
            </w:r>
          </w:p>
        </w:tc>
      </w:tr>
      <w:tr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S5 生态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行业协会、产业带集群、平台生态共建方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多名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L3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领衔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交付矩阵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最高约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50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万元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6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+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L4 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行业标准输出</w:t>
            </w:r>
          </w:p>
        </w:tc>
        <w:tc>
          <w:tcPr>
            <w:tcW w:type="dxa" w:w="1234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定制版</w:t>
            </w:r>
          </w:p>
        </w:tc>
      </w:tr>
    </w:tbl>
    <w:p>
      <w:bookmarkStart w:id="34" w:name="h34"/>
      <w:pPr>
        <w:pStyle w:val="Heading3"/>
      </w:pPr>
      <w:bookmarkEnd w:id="34"/>
      <w:r>
        <w:rPr>
          <w:rFonts w:ascii="宋体" w:hAnsi="宋体" w:eastAsia="宋体" w:cs="宋体" w:hint="eastAsia"/>
          <w:color w:val="2C3E5D"/>
          <w:sz w:val="25"/>
          <w:lang w:eastAsia="zh-CN"/>
        </w:rPr>
        <w:t>各等级标准交付物与验收硬指标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等级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标准交付物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验收硬指标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S1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≥3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份场景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文档；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≥1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Accio Work Skill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上线；全员培训材料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培训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名员工通过操作考核；核心场景单点效率提升可量化（如内容产出提速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≥50%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）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S2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部门级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化方案；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≥2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Agent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上线；部门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手册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部门流程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化覆盖率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≥60%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；培养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名内部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运营骨干；关键指标提升（如询盘响应时长下降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≥30%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）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S3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跨部门整合方案；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Skills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资产库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≥10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个；数据看板；内部培训体系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跨部门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化流程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条；关键岗位人效提升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≥20%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；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资产全部入库存管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S4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企业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转型路线图；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原生组织四大机制全套落地；管理层共识工作坊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组织成熟度评估升至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L3/L4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（白皮书量表测评）；内部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分享机制持续运转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个月；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成本核算体系上线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S5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行业级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生态方案；行业标准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/SOP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输出；人才体系共建方案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双方联合验收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行业发布会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白皮书成果落地</w:t>
            </w:r>
          </w:p>
        </w:tc>
      </w:tr>
    </w:tbl>
    <w:p>
      <w:bookmarkStart w:id="100" w:name="_Toc_h35"/>
      <w:bookmarkStart w:id="35" w:name="h35"/>
      <w:pPr>
        <w:pStyle w:val="Heading2"/>
      </w:pPr>
      <w:bookmarkEnd w:id="35"/>
      <w:r>
        <w:rPr>
          <w:rFonts w:ascii="宋体" w:hAnsi="宋体" w:eastAsia="宋体" w:cs="宋体" w:hint="eastAsia"/>
          <w:color w:val="1A2B4C"/>
          <w:sz w:val="30"/>
          <w:lang w:eastAsia="zh-CN"/>
        </w:rPr>
        <w:t>5.3 定价依据：透明人天模型</w:t>
      </w:r>
      <w:bookmarkEnd w:id="100"/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为避免</w:t>
      </w:r>
      <w:r>
        <w:t>"</w:t>
      </w:r>
      <w:r>
        <w:rPr>
          <w:rFonts w:ascii="宋体" w:eastAsia="宋体" w:hAnsi="宋体" w:cs="宋体" w:hint="eastAsia"/>
          <w:lang w:eastAsia="zh-CN"/>
        </w:rPr>
        <w:t>一人一价、一单一价</w:t>
      </w:r>
      <w:r>
        <w:t>"</w:t>
      </w:r>
      <w:r>
        <w:rPr>
          <w:rFonts w:ascii="宋体" w:eastAsia="宋体" w:hAnsi="宋体" w:cs="宋体" w:hint="eastAsia"/>
          <w:lang w:eastAsia="zh-CN"/>
        </w:rPr>
        <w:t>的行业乱象，白皮书建议采用</w:t>
      </w:r>
      <w:r>
        <w:rPr>
          <w:rFonts w:ascii="宋体" w:eastAsia="宋体" w:hAnsi="宋体" w:cs="宋体" w:hint="eastAsia"/>
          <w:b/>
          <w:lang w:eastAsia="zh-CN"/>
        </w:rPr>
        <w:t>透明人天计价模型</w:t>
      </w:r>
      <w:r>
        <w:rPr>
          <w:rFonts w:ascii="宋体" w:eastAsia="宋体" w:hAnsi="宋体" w:cs="宋体" w:hint="eastAsia"/>
          <w:lang w:eastAsia="zh-CN"/>
        </w:rPr>
        <w:t>，让每一级报价都可解释、可核算、可谈判：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r>
              <w:t>项目报价</w:t>
            </w:r>
            <w:r>
              <w:t xml:space="preserve"> = Σ</w:t>
            </w:r>
            <w:r>
              <w:t>（各层级</w:t>
            </w:r>
            <w:r>
              <w:t xml:space="preserve"> FDE </w:t>
            </w:r>
            <w:r>
              <w:t>人天数</w:t>
            </w:r>
            <w:r>
              <w:t xml:space="preserve"> × </w:t>
            </w:r>
            <w:r>
              <w:t>对应层级人天单价）</w:t>
            </w:r>
            <w:r>
              <w:t xml:space="preserve"> + </w:t>
            </w:r>
            <w:r>
              <w:t>交付物资产溢价</w:t>
            </w:r>
            <w:r>
              <w:t xml:space="preserve"> + </w:t>
            </w:r>
            <w:r>
              <w:t>服务等级系数</w:t>
            </w:r>
          </w:p>
        </w:tc>
      </w:tr>
    </w:tbl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FDE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层级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人天单价参考区间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L1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2,000-3,000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元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人天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按初级认证持证人员核算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L2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4,000-6,000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元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人天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按中级认证持证人员核算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L3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8,000-12,000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元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人天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按高级认证持证人员核算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r>
              <w:rPr>
                <w:b/>
                <w:color w:val="1A2B4C"/>
              </w:rPr>
              <w:t>定价三原则：</w:t>
            </w:r>
            <w:r>
              <w:t>同一等级、同一单价体系（消除信息差）；交付物先行（按交付物清单验收，而非按工时扯皮）；效果挂钩（</w:t>
            </w:r>
            <w:r>
              <w:t xml:space="preserve">S2 </w:t>
            </w:r>
            <w:r>
              <w:t>及以上等级建议预留</w:t>
            </w:r>
            <w:r>
              <w:t xml:space="preserve"> 10%-20% </w:t>
            </w:r>
            <w:r>
              <w:t>尾款与验收硬指标挂钩）。</w:t>
            </w:r>
          </w:p>
        </w:tc>
      </w:tr>
    </w:tbl>
    <w:p>
      <w:bookmarkStart w:id="101" w:name="_Toc_h36"/>
      <w:bookmarkStart w:id="36" w:name="h36"/>
      <w:pPr>
        <w:pStyle w:val="Heading2"/>
      </w:pPr>
      <w:bookmarkEnd w:id="36"/>
      <w:r>
        <w:rPr>
          <w:rFonts w:ascii="宋体" w:hAnsi="宋体" w:eastAsia="宋体" w:cs="宋体" w:hint="eastAsia"/>
          <w:color w:val="1A2B4C"/>
          <w:sz w:val="30"/>
          <w:lang w:eastAsia="zh-CN"/>
        </w:rPr>
        <w:t>5.4 标准交付流程："5D 服务流程"</w:t>
      </w:r>
      <w:bookmarkEnd w:id="101"/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所有等级的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服务均遵循统一的标准交付流程，确保不同服务商、不同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交付的结果一致性：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阶段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名称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核心工作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标准交付物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时长占比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D1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诊断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Diagnose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业务流程扫描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原生组织成熟度评估（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L1-L4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量表）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《企业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化诊断报告》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10%-15%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D2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方案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Design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化机会优先级排序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落地方案设计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ROI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预测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《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化落地方案》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15%-20%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D3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部署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Deploy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Agent/Skills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配置、流程改造、工具上线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上线运行的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Agent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与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Skills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30%-40%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D4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沉淀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Distill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文档化、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资产入库（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Accio Work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）、内部培训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AI 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手册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资产库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培训记录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20%-25%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D5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交接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Depart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人才考核、组织机制移交、远程陪跑启动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《交接验收单》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陪跑计划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10%-15%</w:t>
            </w:r>
          </w:p>
        </w:tc>
      </w:tr>
    </w:tbl>
    <w:p>
      <w:bookmarkStart w:id="102" w:name="_Toc_h37"/>
      <w:bookmarkStart w:id="37" w:name="h37"/>
      <w:pPr>
        <w:pStyle w:val="Heading2"/>
      </w:pPr>
      <w:bookmarkEnd w:id="37"/>
      <w:r>
        <w:rPr>
          <w:rFonts w:ascii="宋体" w:hAnsi="宋体" w:eastAsia="宋体" w:cs="宋体" w:hint="eastAsia"/>
          <w:color w:val="1A2B4C"/>
          <w:sz w:val="30"/>
          <w:lang w:eastAsia="zh-CN"/>
        </w:rPr>
        <w:t>5.5 SLA 与质量保障标准</w:t>
      </w:r>
      <w:bookmarkEnd w:id="102"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保障项</w:t>
            </w:r>
          </w:p>
        </w:tc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标准要求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响应时效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驻场期间问题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4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小时内响应；远程支持期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24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小时内响应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里程碑评审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每个交付阶段结束后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个工作日内组织正式验收会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满意度门槛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客户满意度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≥90%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（或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NPS ≥50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），未达标启动整改并复评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质保期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验收后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90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天内免费修复交付物缺陷（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修订、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Skills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调优）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人才毕业率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服务结束时企业内部人员考核通过率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≥80%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（对应「五个必须」之人才培养）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质量追溯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满意度、复购率、毕业率三项指标纳入服务商分级年度审查（见第八章）</w:t>
            </w:r>
          </w:p>
        </w:tc>
      </w:tr>
    </w:tbl>
    <w:p>
      <w:bookmarkStart w:id="103" w:name="_Toc_h38"/>
      <w:bookmarkStart w:id="38" w:name="h38"/>
      <w:pPr>
        <w:pStyle w:val="Heading2"/>
      </w:pPr>
      <w:bookmarkEnd w:id="38"/>
      <w:r>
        <w:rPr>
          <w:rFonts w:ascii="宋体" w:hAnsi="宋体" w:eastAsia="宋体" w:cs="宋体" w:hint="eastAsia"/>
          <w:color w:val="1A2B4C"/>
          <w:sz w:val="30"/>
          <w:lang w:eastAsia="zh-CN"/>
        </w:rPr>
        <w:t>5.6 服务等级 × 企业 AI 原生组织成熟度映射</w:t>
      </w:r>
      <w:bookmarkEnd w:id="103"/>
    </w:p>
    <w:p>
      <w:pPr>
        <w:jc w:val="both"/>
      </w:pPr>
      <w:r>
        <w:t xml:space="preserve">S0-S5 </w:t>
      </w:r>
      <w:r>
        <w:rPr>
          <w:rFonts w:ascii="宋体" w:eastAsia="宋体" w:hAnsi="宋体" w:cs="宋体" w:hint="eastAsia"/>
          <w:lang w:eastAsia="zh-CN"/>
        </w:rPr>
        <w:t>不是六个孤立的服务包，而是企业迈向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原生组织的</w:t>
      </w:r>
      <w:r>
        <w:rPr>
          <w:rFonts w:ascii="宋体" w:eastAsia="宋体" w:hAnsi="宋体" w:cs="宋体" w:hint="eastAsia"/>
          <w:b/>
          <w:lang w:eastAsia="zh-CN"/>
        </w:rPr>
        <w:t>成长阶梯</w:t>
      </w:r>
      <w:r>
        <w:t>——</w:t>
      </w:r>
      <w:r>
        <w:rPr>
          <w:rFonts w:ascii="宋体" w:eastAsia="宋体" w:hAnsi="宋体" w:cs="宋体" w:hint="eastAsia"/>
          <w:lang w:eastAsia="zh-CN"/>
        </w:rPr>
        <w:t>每一级服务对应一次组织成熟度跃迁，</w:t>
      </w:r>
      <w:r>
        <w:t xml:space="preserve">FDE </w:t>
      </w:r>
      <w:r>
        <w:rPr>
          <w:rFonts w:ascii="宋体" w:eastAsia="宋体" w:hAnsi="宋体" w:cs="宋体" w:hint="eastAsia"/>
          <w:lang w:eastAsia="zh-CN"/>
        </w:rPr>
        <w:t>的价值以组织的代际升级来度量：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服务等级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企业成熟度起点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服务后目标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企业获得的核心能力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S0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化零基础（初创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个人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小团队）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建立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工具基本认知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完成一次基础安装或育商课体验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S1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L1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工具级（个人零散使用）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L1 → L2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场景级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使用规范，首批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SOP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S2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L1-L2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L2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流程级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部门流程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化，内部骨干成型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S3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L2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L2 → L3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跨部门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资产化，数据与资产管控机制建立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S4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L2-L3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L3 → L4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原生级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四大内部机制全套落地，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成为组织文化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S5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L4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行业生态级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向行业输出标准、方法与人才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r>
              <w:t>该映射使</w:t>
            </w:r>
            <w:r>
              <w:t xml:space="preserve"> FDE </w:t>
            </w:r>
            <w:r>
              <w:t>服务从</w:t>
            </w:r>
            <w:r>
              <w:t>"</w:t>
            </w:r>
            <w:r>
              <w:t>项目制买卖</w:t>
            </w:r>
            <w:r>
              <w:t>"</w:t>
            </w:r>
            <w:r>
              <w:t>升级为</w:t>
            </w:r>
            <w:r>
              <w:t>"</w:t>
            </w:r>
            <w:r>
              <w:t>组织成长的陪伴式共建</w:t>
            </w:r>
            <w:r>
              <w:t>"——</w:t>
            </w:r>
            <w:r>
              <w:t>这也是</w:t>
            </w:r>
            <w:r>
              <w:t xml:space="preserve"> FDE </w:t>
            </w:r>
            <w:r>
              <w:t>服务与</w:t>
            </w:r>
            <w:r>
              <w:t>"</w:t>
            </w:r>
            <w:r>
              <w:t>卖工具、卖订阅</w:t>
            </w:r>
            <w:r>
              <w:t>"</w:t>
            </w:r>
            <w:r>
              <w:t>的传统服务商最本质的区别。</w:t>
            </w:r>
          </w:p>
        </w:tc>
      </w:tr>
    </w:tbl>
    <w:p>
      <w:bookmarkStart w:id="104" w:name="_Toc_h39"/>
      <w:bookmarkStart w:id="39" w:name="h39"/>
      <w:pPr>
        <w:pStyle w:val="Heading2"/>
      </w:pPr>
      <w:bookmarkEnd w:id="39"/>
      <w:r>
        <w:rPr>
          <w:rFonts w:ascii="宋体" w:hAnsi="宋体" w:eastAsia="宋体" w:cs="宋体" w:hint="eastAsia"/>
          <w:color w:val="1A2B4C"/>
          <w:sz w:val="30"/>
          <w:lang w:eastAsia="zh-CN"/>
        </w:rPr>
        <w:t>5.7 Accio Work 企业版 × FDE 的协同价值</w:t>
      </w:r>
      <w:bookmarkEnd w:id="104"/>
    </w:p>
    <w:p>
      <w:pPr>
        <w:jc w:val="both"/>
      </w:pPr>
      <w:r>
        <w:t xml:space="preserve">FDE </w:t>
      </w:r>
      <w:r>
        <w:rPr>
          <w:rFonts w:ascii="宋体" w:eastAsia="宋体" w:hAnsi="宋体" w:cs="宋体" w:hint="eastAsia"/>
          <w:lang w:eastAsia="zh-CN"/>
        </w:rPr>
        <w:t>服务对阿里而言，不是独立于</w:t>
      </w:r>
      <w:r>
        <w:t xml:space="preserve"> Accio Work </w:t>
      </w:r>
      <w:r>
        <w:rPr>
          <w:rFonts w:ascii="宋体" w:eastAsia="宋体" w:hAnsi="宋体" w:cs="宋体" w:hint="eastAsia"/>
          <w:lang w:eastAsia="zh-CN"/>
        </w:rPr>
        <w:t>的第三方生意，而是</w:t>
      </w:r>
      <w:r>
        <w:t xml:space="preserve"> Accio Work </w:t>
      </w:r>
      <w:r>
        <w:rPr>
          <w:rFonts w:ascii="宋体" w:eastAsia="宋体" w:hAnsi="宋体" w:cs="宋体" w:hint="eastAsia"/>
          <w:lang w:eastAsia="zh-CN"/>
        </w:rPr>
        <w:t>企业版的</w:t>
      </w:r>
      <w:r>
        <w:rPr>
          <w:rFonts w:ascii="宋体" w:eastAsia="宋体" w:hAnsi="宋体" w:cs="宋体" w:hint="eastAsia"/>
          <w:b/>
          <w:lang w:eastAsia="zh-CN"/>
        </w:rPr>
        <w:t>规模化落地配套</w:t>
      </w:r>
      <w:r>
        <w:rPr>
          <w:rFonts w:ascii="宋体" w:eastAsia="宋体" w:hAnsi="宋体" w:cs="宋体" w:hint="eastAsia"/>
          <w:lang w:eastAsia="zh-CN"/>
        </w:rPr>
        <w:t>。企业采购</w:t>
      </w:r>
      <w:r>
        <w:t xml:space="preserve"> Accio Work </w:t>
      </w:r>
      <w:r>
        <w:rPr>
          <w:rFonts w:ascii="宋体" w:eastAsia="宋体" w:hAnsi="宋体" w:cs="宋体" w:hint="eastAsia"/>
          <w:lang w:eastAsia="zh-CN"/>
        </w:rPr>
        <w:t>企业版后，真正的卡点在于</w:t>
      </w:r>
      <w:r>
        <w:t>"</w:t>
      </w:r>
      <w:r>
        <w:rPr>
          <w:rFonts w:ascii="宋体" w:eastAsia="宋体" w:hAnsi="宋体" w:cs="宋体" w:hint="eastAsia"/>
          <w:lang w:eastAsia="zh-CN"/>
        </w:rPr>
        <w:t>不会配、不会用、不会沉淀</w:t>
      </w:r>
      <w:r>
        <w:t>"</w:t>
      </w:r>
      <w:r>
        <w:rPr>
          <w:rFonts w:ascii="宋体" w:eastAsia="宋体" w:hAnsi="宋体" w:cs="宋体" w:hint="eastAsia"/>
          <w:lang w:eastAsia="zh-CN"/>
        </w:rPr>
        <w:t>，</w:t>
      </w:r>
      <w:r>
        <w:t xml:space="preserve">FDE </w:t>
      </w:r>
      <w:r>
        <w:rPr>
          <w:rFonts w:ascii="宋体" w:eastAsia="宋体" w:hAnsi="宋体" w:cs="宋体" w:hint="eastAsia"/>
          <w:lang w:eastAsia="zh-CN"/>
        </w:rPr>
        <w:t>正是打通这一断层的专业服务力量。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协同维度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Accio Work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企业版提供的价值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FDE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配套的落地价值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对阿里的商业意义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采用率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体验版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/ 2W / 4W / 20W /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定制版覆盖不同规模企业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按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L0-L5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客户分层匹配对应版本，完成安装、配置、培训与首次价值交付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把试用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采购转化为真正跑起来的活跃企业客户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续费率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企业版按年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按席位订阅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持续陪跑、迭代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Skills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、沉淀企业自有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SOP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，让客户看到可量化的效率提升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从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"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工具采购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"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变成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"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组织能力升级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"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，订阅自然续费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增购率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从低版本向高版本升级，或增加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Agent / Skills /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席位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随企业成熟度跃迁（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L1→L4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）推动版本升级，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S3/S4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项目直接导向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20W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以上或定制版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成为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Accio Work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企业版升级路径上的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"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推手上量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"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服务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生态繁荣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需要大量行业化、场景化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Skills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填充平台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72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个外贸场景沉淀为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Accio Work Skills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，形成行业级资产库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让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Accio Work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从一个通用平台变成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"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懂外贸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"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的垂直行业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基础设施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客户成功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平台提供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API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、算力与预置能力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作为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"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客户成功工程师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"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深入企业，解决最后一公里问题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降低平台客户成功成本，提升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NPS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与口碑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r>
              <w:rPr>
                <w:b/>
                <w:color w:val="1A2B4C"/>
              </w:rPr>
              <w:t>核心结论：</w:t>
            </w:r>
            <w:r>
              <w:t>对阿里来说，</w:t>
            </w:r>
            <w:r>
              <w:t xml:space="preserve">FDE </w:t>
            </w:r>
            <w:r>
              <w:t>生态不是成本中心，而是</w:t>
            </w:r>
            <w:r>
              <w:t xml:space="preserve"> Accio Work </w:t>
            </w:r>
            <w:r>
              <w:t>企业版的</w:t>
            </w:r>
            <w:r>
              <w:rPr>
                <w:b/>
                <w:color w:val="1A2B4C"/>
              </w:rPr>
              <w:t>规模化增长引擎</w:t>
            </w:r>
            <w:r>
              <w:t>——</w:t>
            </w:r>
            <w:r>
              <w:t>通过</w:t>
            </w:r>
            <w:r>
              <w:t xml:space="preserve"> FDE </w:t>
            </w:r>
            <w:r>
              <w:t>服务，深莞惠大区可以在</w:t>
            </w:r>
            <w:r>
              <w:t xml:space="preserve"> 3 </w:t>
            </w:r>
            <w:r>
              <w:t>年内让</w:t>
            </w:r>
            <w:r>
              <w:t xml:space="preserve"> 1000 </w:t>
            </w:r>
            <w:r>
              <w:t>家核心企业把</w:t>
            </w:r>
            <w:r>
              <w:t xml:space="preserve"> Accio Work </w:t>
            </w:r>
            <w:r>
              <w:t>企业版真正</w:t>
            </w:r>
            <w:r>
              <w:t>"</w:t>
            </w:r>
            <w:r>
              <w:t>用出来、用进去、用出结果</w:t>
            </w:r>
            <w:r>
              <w:t>"</w:t>
            </w:r>
            <w:r>
              <w:t>，带动版本升级与订阅增购；对服务商而言，</w:t>
            </w:r>
            <w:r>
              <w:t xml:space="preserve">FDE </w:t>
            </w:r>
            <w:r>
              <w:t>交付是收入来源；对企业而言，</w:t>
            </w:r>
            <w:r>
              <w:t xml:space="preserve">FDE </w:t>
            </w:r>
            <w:r>
              <w:t>是把</w:t>
            </w:r>
            <w:r>
              <w:t xml:space="preserve"> AI </w:t>
            </w:r>
            <w:r>
              <w:t>平台投资转化为组织能力的关键中介。这是一个三方共赢的飞轮。</w:t>
            </w:r>
          </w:p>
        </w:tc>
      </w:tr>
    </w:tbl>
    <w:p>
      <w:bookmarkStart w:id="105" w:name="_Toc_h40"/>
      <w:bookmarkStart w:id="40" w:name="h40"/>
      <w:pPr>
        <w:pStyle w:val="Heading2"/>
      </w:pPr>
      <w:bookmarkEnd w:id="40"/>
      <w:r>
        <w:rPr>
          <w:rFonts w:ascii="宋体" w:hAnsi="宋体" w:eastAsia="宋体" w:cs="宋体" w:hint="eastAsia"/>
          <w:color w:val="1A2B4C"/>
          <w:sz w:val="30"/>
          <w:lang w:eastAsia="zh-CN"/>
        </w:rPr>
        <w:t>5.8 FDE 服务范围与范畴</w:t>
      </w:r>
      <w:bookmarkEnd w:id="105"/>
    </w:p>
    <w:p>
      <w:pPr>
        <w:jc w:val="both"/>
      </w:pPr>
      <w:r>
        <w:t xml:space="preserve">FDE </w:t>
      </w:r>
      <w:r>
        <w:rPr>
          <w:rFonts w:ascii="宋体" w:eastAsia="宋体" w:hAnsi="宋体" w:cs="宋体" w:hint="eastAsia"/>
          <w:lang w:eastAsia="zh-CN"/>
        </w:rPr>
        <w:t>在外贸行业的服务覆盖外贸全链路：</w:t>
      </w:r>
    </w:p>
    <w:p>
      <w:pPr>
        <w:pStyle w:val="Heading4"/>
      </w:pPr>
      <w:r>
        <w:rPr>
          <w:rFonts w:ascii="宋体" w:hAnsi="宋体" w:eastAsia="宋体" w:cs="宋体" w:hint="eastAsia"/>
          <w:color w:val="1A2B4C"/>
          <w:sz w:val="23"/>
          <w:lang w:eastAsia="zh-CN"/>
        </w:rPr>
        <w:t>📦 供给侧</w:t>
      </w:r>
    </w:p>
    <w:p>
      <w:pPr>
        <w:pStyle w:val="ListBullet"/>
        <w:spacing w:before="60" w:after="60"/>
      </w:pPr>
      <w:r>
        <w:t xml:space="preserve">✓ </w:t>
      </w:r>
      <w:r>
        <w:rPr>
          <w:rFonts w:ascii="宋体" w:eastAsia="宋体" w:hAnsi="宋体" w:cs="宋体" w:hint="eastAsia"/>
          <w:lang w:eastAsia="zh-CN"/>
        </w:rPr>
        <w:t>智能供应商寻源</w:t>
      </w:r>
    </w:p>
    <w:p>
      <w:pPr>
        <w:pStyle w:val="ListBullet"/>
        <w:spacing w:before="60" w:after="60"/>
      </w:pPr>
      <w:r>
        <w:t xml:space="preserve">✓ AI </w:t>
      </w:r>
      <w:r>
        <w:rPr>
          <w:rFonts w:ascii="宋体" w:eastAsia="宋体" w:hAnsi="宋体" w:cs="宋体" w:hint="eastAsia"/>
          <w:lang w:eastAsia="zh-CN"/>
        </w:rPr>
        <w:t>产品设计</w:t>
      </w:r>
    </w:p>
    <w:p>
      <w:pPr>
        <w:pStyle w:val="ListBullet"/>
        <w:spacing w:before="60" w:after="60"/>
      </w:pPr>
      <w:r>
        <w:t xml:space="preserve">✓ AI </w:t>
      </w:r>
      <w:r>
        <w:rPr>
          <w:rFonts w:ascii="宋体" w:eastAsia="宋体" w:hAnsi="宋体" w:cs="宋体" w:hint="eastAsia"/>
          <w:lang w:eastAsia="zh-CN"/>
        </w:rPr>
        <w:t>验厂</w:t>
      </w:r>
    </w:p>
    <w:p>
      <w:pPr>
        <w:pStyle w:val="ListBullet"/>
        <w:spacing w:before="60" w:after="60"/>
      </w:pPr>
      <w:r>
        <w:t xml:space="preserve">✓ </w:t>
      </w:r>
      <w:r>
        <w:rPr>
          <w:rFonts w:ascii="宋体" w:eastAsia="宋体" w:hAnsi="宋体" w:cs="宋体" w:hint="eastAsia"/>
          <w:lang w:eastAsia="zh-CN"/>
        </w:rPr>
        <w:t>质量管控</w:t>
      </w:r>
    </w:p>
    <w:p>
      <w:pPr>
        <w:pStyle w:val="ListBullet"/>
        <w:spacing w:before="60" w:after="60"/>
      </w:pPr>
      <w:r>
        <w:t xml:space="preserve">✓ </w:t>
      </w:r>
      <w:r>
        <w:rPr>
          <w:rFonts w:ascii="宋体" w:eastAsia="宋体" w:hAnsi="宋体" w:cs="宋体" w:hint="eastAsia"/>
          <w:lang w:eastAsia="zh-CN"/>
        </w:rPr>
        <w:t>智能报价</w:t>
      </w:r>
    </w:p>
    <w:p>
      <w:pPr>
        <w:pStyle w:val="Heading4"/>
      </w:pPr>
      <w:r>
        <w:rPr>
          <w:rFonts w:ascii="宋体" w:hAnsi="宋体" w:eastAsia="宋体" w:cs="宋体" w:hint="eastAsia"/>
          <w:color w:val="1A2B4C"/>
          <w:sz w:val="23"/>
          <w:lang w:eastAsia="zh-CN"/>
        </w:rPr>
        <w:t>🎯 运营侧</w:t>
      </w:r>
    </w:p>
    <w:p>
      <w:pPr>
        <w:pStyle w:val="ListBullet"/>
        <w:spacing w:before="60" w:after="60"/>
      </w:pPr>
      <w:r>
        <w:t xml:space="preserve">✓ AI </w:t>
      </w:r>
      <w:r>
        <w:rPr>
          <w:rFonts w:ascii="宋体" w:eastAsia="宋体" w:hAnsi="宋体" w:cs="宋体" w:hint="eastAsia"/>
          <w:lang w:eastAsia="zh-CN"/>
        </w:rPr>
        <w:t>选品决策</w:t>
      </w:r>
    </w:p>
    <w:p>
      <w:pPr>
        <w:pStyle w:val="ListBullet"/>
        <w:spacing w:before="60" w:after="60"/>
      </w:pPr>
      <w:r>
        <w:t xml:space="preserve">✓ </w:t>
      </w:r>
      <w:r>
        <w:rPr>
          <w:rFonts w:ascii="宋体" w:eastAsia="宋体" w:hAnsi="宋体" w:cs="宋体" w:hint="eastAsia"/>
          <w:lang w:eastAsia="zh-CN"/>
        </w:rPr>
        <w:t>智能店铺运营</w:t>
      </w:r>
    </w:p>
    <w:p>
      <w:pPr>
        <w:pStyle w:val="ListBullet"/>
        <w:spacing w:before="60" w:after="60"/>
      </w:pPr>
      <w:r>
        <w:t xml:space="preserve">✓ AI </w:t>
      </w:r>
      <w:r>
        <w:rPr>
          <w:rFonts w:ascii="宋体" w:eastAsia="宋体" w:hAnsi="宋体" w:cs="宋体" w:hint="eastAsia"/>
          <w:lang w:eastAsia="zh-CN"/>
        </w:rPr>
        <w:t>营销推广</w:t>
      </w:r>
    </w:p>
    <w:p>
      <w:pPr>
        <w:pStyle w:val="ListBullet"/>
        <w:spacing w:before="60" w:after="60"/>
      </w:pPr>
      <w:r>
        <w:t xml:space="preserve">✓ AI </w:t>
      </w:r>
      <w:r>
        <w:rPr>
          <w:rFonts w:ascii="宋体" w:eastAsia="宋体" w:hAnsi="宋体" w:cs="宋体" w:hint="eastAsia"/>
          <w:lang w:eastAsia="zh-CN"/>
        </w:rPr>
        <w:t>客户管理</w:t>
      </w:r>
    </w:p>
    <w:p>
      <w:pPr>
        <w:pStyle w:val="ListBullet"/>
        <w:spacing w:before="60" w:after="60"/>
      </w:pPr>
      <w:r>
        <w:t xml:space="preserve">✓ AI </w:t>
      </w:r>
      <w:r>
        <w:rPr>
          <w:rFonts w:ascii="宋体" w:eastAsia="宋体" w:hAnsi="宋体" w:cs="宋体" w:hint="eastAsia"/>
          <w:lang w:eastAsia="zh-CN"/>
        </w:rPr>
        <w:t>数据分析</w:t>
      </w:r>
    </w:p>
    <w:p>
      <w:pPr>
        <w:pStyle w:val="Heading4"/>
      </w:pPr>
      <w:r>
        <w:rPr>
          <w:rFonts w:ascii="宋体" w:hAnsi="宋体" w:eastAsia="宋体" w:cs="宋体" w:hint="eastAsia"/>
          <w:color w:val="1A2B4C"/>
          <w:sz w:val="23"/>
          <w:lang w:eastAsia="zh-CN"/>
        </w:rPr>
        <w:t>🚚 履约侧</w:t>
      </w:r>
    </w:p>
    <w:p>
      <w:pPr>
        <w:pStyle w:val="ListBullet"/>
        <w:spacing w:before="60" w:after="60"/>
      </w:pPr>
      <w:r>
        <w:t xml:space="preserve">✓ </w:t>
      </w:r>
      <w:r>
        <w:rPr>
          <w:rFonts w:ascii="宋体" w:eastAsia="宋体" w:hAnsi="宋体" w:cs="宋体" w:hint="eastAsia"/>
          <w:lang w:eastAsia="zh-CN"/>
        </w:rPr>
        <w:t>智能报关</w:t>
      </w:r>
    </w:p>
    <w:p>
      <w:pPr>
        <w:pStyle w:val="ListBullet"/>
        <w:spacing w:before="60" w:after="60"/>
      </w:pPr>
      <w:r>
        <w:t xml:space="preserve">✓ AI </w:t>
      </w:r>
      <w:r>
        <w:rPr>
          <w:rFonts w:ascii="宋体" w:eastAsia="宋体" w:hAnsi="宋体" w:cs="宋体" w:hint="eastAsia"/>
          <w:lang w:eastAsia="zh-CN"/>
        </w:rPr>
        <w:t>物流追踪</w:t>
      </w:r>
    </w:p>
    <w:p>
      <w:pPr>
        <w:pStyle w:val="ListBullet"/>
        <w:spacing w:before="60" w:after="60"/>
      </w:pPr>
      <w:r>
        <w:t xml:space="preserve">✓ </w:t>
      </w:r>
      <w:r>
        <w:rPr>
          <w:rFonts w:ascii="宋体" w:eastAsia="宋体" w:hAnsi="宋体" w:cs="宋体" w:hint="eastAsia"/>
          <w:lang w:eastAsia="zh-CN"/>
        </w:rPr>
        <w:t>跨境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支付</w:t>
      </w:r>
    </w:p>
    <w:p>
      <w:pPr>
        <w:pStyle w:val="ListBullet"/>
        <w:spacing w:before="60" w:after="60"/>
      </w:pPr>
      <w:r>
        <w:t xml:space="preserve">✓ AI </w:t>
      </w:r>
      <w:r>
        <w:rPr>
          <w:rFonts w:ascii="宋体" w:eastAsia="宋体" w:hAnsi="宋体" w:cs="宋体" w:hint="eastAsia"/>
          <w:lang w:eastAsia="zh-CN"/>
        </w:rPr>
        <w:t>合规审核</w:t>
      </w:r>
    </w:p>
    <w:p>
      <w:pPr>
        <w:pStyle w:val="ListBullet"/>
        <w:spacing w:before="60" w:after="60"/>
      </w:pPr>
      <w:r>
        <w:t xml:space="preserve">✓ </w:t>
      </w:r>
      <w:r>
        <w:rPr>
          <w:rFonts w:ascii="宋体" w:eastAsia="宋体" w:hAnsi="宋体" w:cs="宋体" w:hint="eastAsia"/>
          <w:lang w:eastAsia="zh-CN"/>
        </w:rPr>
        <w:t>售后服务</w:t>
      </w:r>
    </w:p>
    <w:p>
      <w:bookmarkStart w:id="106" w:name="_Toc_h41"/>
      <w:bookmarkStart w:id="41" w:name="h41"/>
      <w:pPr>
        <w:pStyle w:val="Heading2"/>
      </w:pPr>
      <w:bookmarkEnd w:id="41"/>
      <w:r>
        <w:rPr>
          <w:rFonts w:ascii="宋体" w:hAnsi="宋体" w:eastAsia="宋体" w:cs="宋体" w:hint="eastAsia"/>
          <w:color w:val="1A2B4C"/>
          <w:sz w:val="30"/>
          <w:lang w:eastAsia="zh-CN"/>
        </w:rPr>
        <w:t>5.8.1 B2B 客户需求分层（服务起点）</w:t>
      </w:r>
      <w:bookmarkEnd w:id="106"/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r>
              <w:rPr>
                <w:b/>
                <w:color w:val="1A2B4C"/>
              </w:rPr>
              <w:t>分层定位：</w:t>
            </w:r>
            <w:r>
              <w:t>客户需求分层是</w:t>
            </w:r>
            <w:r>
              <w:t xml:space="preserve"> FDE </w:t>
            </w:r>
            <w:r>
              <w:t>服务的起点</w:t>
            </w:r>
            <w:r>
              <w:t>——</w:t>
            </w:r>
            <w:r>
              <w:t>先判定</w:t>
            </w:r>
            <w:r>
              <w:rPr>
                <w:b/>
                <w:color w:val="1A2B4C"/>
              </w:rPr>
              <w:t>客户类型、规模、业务复杂度与数字化成熟度</w:t>
            </w:r>
            <w:r>
              <w:t>，再匹配交付深度与场景组合，确保每一单服务都对准客户的真实经营阶段，避免「过度交付」与「交付不足」。分层结果与</w:t>
            </w:r>
            <w:r>
              <w:t xml:space="preserve"> 5.8.2 </w:t>
            </w:r>
            <w:r>
              <w:t>节</w:t>
            </w:r>
            <w:r>
              <w:t xml:space="preserve"> 72 </w:t>
            </w:r>
            <w:r>
              <w:t>个场景矩阵、</w:t>
            </w:r>
            <w:r>
              <w:t xml:space="preserve">5.8.3 </w:t>
            </w:r>
            <w:r>
              <w:t>节场景分级映射配套使用，形成「</w:t>
            </w:r>
            <w:r>
              <w:rPr>
                <w:b/>
                <w:color w:val="1A2B4C"/>
              </w:rPr>
              <w:t>分层客户 → 选定场景 → 匹配等级</w:t>
            </w:r>
            <w:r>
              <w:t>」的完整选型路径。</w:t>
            </w:r>
          </w:p>
        </w:tc>
      </w:tr>
    </w:tbl>
    <w:p>
      <w:bookmarkStart w:id="42" w:name="h42"/>
      <w:pPr>
        <w:pStyle w:val="Heading3"/>
      </w:pPr>
      <w:bookmarkEnd w:id="42"/>
      <w:r>
        <w:rPr>
          <w:rFonts w:ascii="宋体" w:hAnsi="宋体" w:eastAsia="宋体" w:cs="宋体" w:hint="eastAsia"/>
          <w:color w:val="2C3E5D"/>
          <w:sz w:val="25"/>
          <w:lang w:eastAsia="zh-CN"/>
        </w:rPr>
        <w:t>一、客户类型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客户类型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主要特点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主要需求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贸易公司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产品和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SKU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较多；供应商数量较多；自有生产能力较弱或没有；报价、交期和质量依赖供应商；业务员承担客户和供应商之间的协调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产品和供应商知识管理；询价、比价和报价；客户跟进；供应商绩效；利润和交付风险管理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工贸一体企业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同时具备销售和生产能力；销售、工程、采购、生产和品质存在协同；客户定制和订单变更较多；销售承诺与生产能力之间容易脱节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销售报价与真实成本联动；订单评审；销售到生产交接；交期和产能校验；订单变更和异常预警；质量与客诉追踪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制造型企业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技术资料和产品参数复杂；海外客户经常提出技术问题；报价需要工程参与；质量、认证和交付要求较高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产品技术知识库；技术询盘辅助；定制需求结构化；工程评审；成本和报价；生产、质检和售后协同</w:t>
            </w:r>
          </w:p>
        </w:tc>
      </w:tr>
    </w:tbl>
    <w:p>
      <w:bookmarkStart w:id="43" w:name="h43"/>
      <w:pPr>
        <w:pStyle w:val="Heading3"/>
      </w:pPr>
      <w:bookmarkEnd w:id="43"/>
      <w:r>
        <w:rPr>
          <w:rFonts w:ascii="宋体" w:hAnsi="宋体" w:eastAsia="宋体" w:cs="宋体" w:hint="eastAsia"/>
          <w:color w:val="2C3E5D"/>
          <w:sz w:val="25"/>
          <w:lang w:eastAsia="zh-CN"/>
        </w:rPr>
        <w:t>二、客户规模分层（L0-L5）与 AccioWork 企业版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层级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年出口交易额参考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组织阶段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主要需求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AccioWork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企业版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L0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OPC /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个人或夫妻店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个人驱动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个人生产力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体验版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L1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0 - 1000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小团队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询盘、报价和客户沉淀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2W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以上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L2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1000 - 3000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成长团队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销售流程标准化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4W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以上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L3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3000 - 8000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组织化增长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跨部门业务协同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20W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以上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L4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8000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- 3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亿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企业化经营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系统集成和经营分析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定制版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L5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亿以上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集团化或多组织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企业级治理和规模复制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定制版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r>
              <w:rPr>
                <w:b/>
                <w:color w:val="1A2B4C"/>
              </w:rPr>
              <w:t>适配逻辑：</w:t>
            </w:r>
            <w:r>
              <w:t xml:space="preserve">Accio Work </w:t>
            </w:r>
            <w:r>
              <w:t>企业版按企业规模与组织复杂度提供体验版、</w:t>
            </w:r>
            <w:r>
              <w:t xml:space="preserve">2W/4W/20W </w:t>
            </w:r>
            <w:r>
              <w:t>版本及定制版。</w:t>
            </w:r>
            <w:r>
              <w:t xml:space="preserve">FDE </w:t>
            </w:r>
            <w:r>
              <w:t>服务等级（</w:t>
            </w:r>
            <w:r>
              <w:t>S0-S5</w:t>
            </w:r>
            <w:r>
              <w:t>）与客户规模分层（</w:t>
            </w:r>
            <w:r>
              <w:t>L0-L5</w:t>
            </w:r>
            <w:r>
              <w:t>）一一对应，确保每一档企业都能获得与</w:t>
            </w:r>
            <w:r>
              <w:t xml:space="preserve"> Accio Work </w:t>
            </w:r>
            <w:r>
              <w:t>版本相匹配的部署、培训与陪跑服务</w:t>
            </w:r>
            <w:r>
              <w:t>——</w:t>
            </w:r>
            <w:r>
              <w:t>避免</w:t>
            </w:r>
            <w:r>
              <w:t>"</w:t>
            </w:r>
            <w:r>
              <w:t>高版本低服务</w:t>
            </w:r>
            <w:r>
              <w:t>"</w:t>
            </w:r>
            <w:r>
              <w:t>导致工具闲置，也避免</w:t>
            </w:r>
            <w:r>
              <w:t>"</w:t>
            </w:r>
            <w:r>
              <w:t>低版本过度交付</w:t>
            </w:r>
            <w:r>
              <w:t>"</w:t>
            </w:r>
            <w:r>
              <w:t>造成资源浪费。</w:t>
            </w:r>
          </w:p>
        </w:tc>
      </w:tr>
    </w:tbl>
    <w:p>
      <w:pPr>
        <w:jc w:val="both"/>
      </w:pPr>
      <w:r>
        <w:rPr>
          <w:rFonts w:ascii="宋体" w:eastAsia="宋体" w:hAnsi="宋体" w:cs="宋体" w:hint="eastAsia"/>
          <w:lang w:eastAsia="zh-CN"/>
        </w:rPr>
        <w:t>贸易公司建议优先采用年出口交易额或订单额作为规模指标；如财务收入确认口径与交易额差异较大，应在客户评估中单独记录。</w:t>
      </w:r>
    </w:p>
    <w:p>
      <w:bookmarkStart w:id="44" w:name="h44"/>
      <w:pPr>
        <w:pStyle w:val="Heading3"/>
      </w:pPr>
      <w:bookmarkEnd w:id="44"/>
      <w:r>
        <w:rPr>
          <w:rFonts w:ascii="宋体" w:hAnsi="宋体" w:eastAsia="宋体" w:cs="宋体" w:hint="eastAsia"/>
          <w:color w:val="2C3E5D"/>
          <w:sz w:val="25"/>
          <w:lang w:eastAsia="zh-CN"/>
        </w:rPr>
        <w:t>三、业务复杂度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复杂度</w:t>
            </w:r>
          </w:p>
        </w:tc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典型特征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低复杂度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标准产品；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SKU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较少；报价规则简单；订单流程稳定；供应商较少；交付周期短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中复杂度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产品线较多；多供应商；需要经常询价比价；有一定定制要求；报价依赖采购确认；订单变更较多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高复杂度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非标或定制产品；技术参数复杂；需要工程评审；交期和成本受产能影响；订单涉及多个部门；质量、认证和合规要求高；多工厂或多法人协同</w:t>
            </w:r>
          </w:p>
        </w:tc>
      </w:tr>
    </w:tbl>
    <w:p>
      <w:bookmarkStart w:id="45" w:name="h45"/>
      <w:pPr>
        <w:pStyle w:val="Heading3"/>
      </w:pPr>
      <w:bookmarkEnd w:id="45"/>
      <w:r>
        <w:rPr>
          <w:rFonts w:ascii="宋体" w:hAnsi="宋体" w:eastAsia="宋体" w:cs="宋体" w:hint="eastAsia"/>
          <w:color w:val="2C3E5D"/>
          <w:sz w:val="25"/>
          <w:lang w:eastAsia="zh-CN"/>
        </w:rPr>
        <w:t>四、数字化成熟度（M0-M4）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等级</w:t>
            </w:r>
          </w:p>
        </w:tc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典型状态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M0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主要依赖个人经验、邮箱、微信和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Excel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M1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使用多个工具，但数据和流程割裂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M2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有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CRM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或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ERP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，但字段不完整、使用不稳定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M3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核心业务流程已系统化，有基本数据规范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M4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具备多系统集成、数据治理和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IT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运营能力</w:t>
            </w:r>
          </w:p>
        </w:tc>
      </w:tr>
    </w:tbl>
    <w:p>
      <w:bookmarkStart w:id="46" w:name="h46"/>
      <w:pPr>
        <w:pStyle w:val="Heading3"/>
      </w:pPr>
      <w:bookmarkEnd w:id="46"/>
      <w:r>
        <w:rPr>
          <w:rFonts w:ascii="宋体" w:hAnsi="宋体" w:eastAsia="宋体" w:cs="宋体" w:hint="eastAsia"/>
          <w:color w:val="2C3E5D"/>
          <w:sz w:val="25"/>
          <w:lang w:eastAsia="zh-CN"/>
        </w:rPr>
        <w:t>五、复杂度上调规则</w:t>
      </w:r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出现以下任一情况时，建议上调一个交付等级：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定制订单比例较高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订单涉及销售、工程、采购、生产、品质和物流多个部门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供应商数量多且频繁比价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多工厂、多法人或多区域运营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需要连接多个核心系统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质量、认证和合规风险高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客户订单变更频繁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报价错误或交期错误损失较大</w:t>
      </w:r>
    </w:p>
    <w:p>
      <w:bookmarkStart w:id="47" w:name="h47"/>
      <w:pPr>
        <w:pStyle w:val="Heading3"/>
      </w:pPr>
      <w:bookmarkEnd w:id="47"/>
      <w:r>
        <w:rPr>
          <w:rFonts w:ascii="宋体" w:hAnsi="宋体" w:eastAsia="宋体" w:cs="宋体" w:hint="eastAsia"/>
          <w:color w:val="2C3E5D"/>
          <w:sz w:val="25"/>
          <w:lang w:eastAsia="zh-CN"/>
        </w:rPr>
        <w:t>六、复杂度下调规则</w:t>
      </w:r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满足以下条件时，可以采用更轻量的交付方式：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产品高度标准化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供应商稳定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报价规则简单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订单流程稳定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系统数量少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业务数据规模较小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主要需求是文本生成、资料查询和提醒</w:t>
      </w:r>
    </w:p>
    <w:p>
      <w:bookmarkStart w:id="48" w:name="h48"/>
      <w:pPr>
        <w:pStyle w:val="Heading3"/>
      </w:pPr>
      <w:bookmarkEnd w:id="48"/>
      <w:r>
        <w:rPr>
          <w:rFonts w:ascii="宋体" w:hAnsi="宋体" w:eastAsia="宋体" w:cs="宋体" w:hint="eastAsia"/>
          <w:color w:val="2C3E5D"/>
          <w:sz w:val="25"/>
          <w:lang w:eastAsia="zh-CN"/>
        </w:rPr>
        <w:t>七、服务等级推荐（S0-S5）</w:t>
      </w:r>
    </w:p>
    <w:p>
      <w:pPr>
        <w:jc w:val="both"/>
      </w:pPr>
      <w:r>
        <w:rPr>
          <w:rFonts w:ascii="宋体" w:eastAsia="宋体" w:hAnsi="宋体" w:cs="宋体" w:hint="eastAsia"/>
          <w:b/>
          <w:lang w:eastAsia="zh-CN"/>
        </w:rPr>
        <w:t>基本原则：</w:t>
      </w:r>
      <w:r>
        <w:rPr>
          <w:rFonts w:ascii="宋体" w:eastAsia="宋体" w:hAnsi="宋体" w:cs="宋体" w:hint="eastAsia"/>
          <w:lang w:eastAsia="zh-CN"/>
        </w:rPr>
        <w:t>营收规模与数字化成熟度决定基础服务等级，业务复杂度和风险水平可以上调，场景复杂度进一步细化最终报价与交付方案。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客户情况</w:t>
            </w:r>
          </w:p>
        </w:tc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推荐服务等级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初创企业、个人公司、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化零基础，需先体验与基本安装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S0 体验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OPC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、产品标准化、工具少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S1 基础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0-1000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万、小团队、询盘和报价混乱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S1 基础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1000-3000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万、销售团队增长、单部门先行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S2 标准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3000-8000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万、跨部门协同明显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S3 深度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8000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万以上、多系统多组织、行业头部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S4 战略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产业带集群、行业协会、平台生态共建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S5 生态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低收入但高复杂度制造企业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上调一级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高收入但产品和流程高度标准化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可按较低等级启动</w:t>
            </w:r>
          </w:p>
        </w:tc>
      </w:tr>
    </w:tbl>
    <w:p>
      <w:pPr>
        <w:jc w:val="both"/>
      </w:pPr>
      <w:r>
        <w:rPr>
          <w:rFonts w:ascii="宋体" w:eastAsia="宋体" w:hAnsi="宋体" w:cs="宋体" w:hint="eastAsia"/>
          <w:lang w:eastAsia="zh-CN"/>
        </w:rPr>
        <w:t>服务等级</w:t>
      </w:r>
      <w:r>
        <w:t xml:space="preserve"> S0-S5</w:t>
      </w:r>
      <w:r>
        <w:rPr>
          <w:rFonts w:ascii="宋体" w:eastAsia="宋体" w:hAnsi="宋体" w:cs="宋体" w:hint="eastAsia"/>
          <w:lang w:eastAsia="zh-CN"/>
        </w:rPr>
        <w:t>（</w:t>
      </w:r>
      <w:r>
        <w:t xml:space="preserve">S0 </w:t>
      </w:r>
      <w:r>
        <w:rPr>
          <w:rFonts w:ascii="宋体" w:eastAsia="宋体" w:hAnsi="宋体" w:cs="宋体" w:hint="eastAsia"/>
          <w:lang w:eastAsia="zh-CN"/>
        </w:rPr>
        <w:t>体验</w:t>
      </w:r>
      <w:r>
        <w:t xml:space="preserve"> → S1 </w:t>
      </w:r>
      <w:r>
        <w:rPr>
          <w:rFonts w:ascii="宋体" w:eastAsia="宋体" w:hAnsi="宋体" w:cs="宋体" w:hint="eastAsia"/>
          <w:lang w:eastAsia="zh-CN"/>
        </w:rPr>
        <w:t>基础</w:t>
      </w:r>
      <w:r>
        <w:t xml:space="preserve"> → S2 </w:t>
      </w:r>
      <w:r>
        <w:rPr>
          <w:rFonts w:ascii="宋体" w:eastAsia="宋体" w:hAnsi="宋体" w:cs="宋体" w:hint="eastAsia"/>
          <w:lang w:eastAsia="zh-CN"/>
        </w:rPr>
        <w:t>标准</w:t>
      </w:r>
      <w:r>
        <w:t xml:space="preserve"> → S3 </w:t>
      </w:r>
      <w:r>
        <w:rPr>
          <w:rFonts w:ascii="宋体" w:eastAsia="宋体" w:hAnsi="宋体" w:cs="宋体" w:hint="eastAsia"/>
          <w:lang w:eastAsia="zh-CN"/>
        </w:rPr>
        <w:t>深度</w:t>
      </w:r>
      <w:r>
        <w:t xml:space="preserve"> → S4 </w:t>
      </w:r>
      <w:r>
        <w:rPr>
          <w:rFonts w:ascii="宋体" w:eastAsia="宋体" w:hAnsi="宋体" w:cs="宋体" w:hint="eastAsia"/>
          <w:lang w:eastAsia="zh-CN"/>
        </w:rPr>
        <w:t>战略</w:t>
      </w:r>
      <w:r>
        <w:t xml:space="preserve"> → S5 </w:t>
      </w:r>
      <w:r>
        <w:rPr>
          <w:rFonts w:ascii="宋体" w:eastAsia="宋体" w:hAnsi="宋体" w:cs="宋体" w:hint="eastAsia"/>
          <w:lang w:eastAsia="zh-CN"/>
        </w:rPr>
        <w:t>生态）直接对应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服务的介入深度与资源配置，与</w:t>
      </w:r>
      <w:r>
        <w:t xml:space="preserve"> 5.2 </w:t>
      </w:r>
      <w:r>
        <w:rPr>
          <w:rFonts w:ascii="宋体" w:eastAsia="宋体" w:hAnsi="宋体" w:cs="宋体" w:hint="eastAsia"/>
          <w:lang w:eastAsia="zh-CN"/>
        </w:rPr>
        <w:t>节服务等级标准一致：先按客户分层确定基础服务等级</w:t>
      </w:r>
      <w:r>
        <w:t xml:space="preserve"> S</w:t>
      </w:r>
      <w:r>
        <w:rPr>
          <w:rFonts w:ascii="宋体" w:eastAsia="宋体" w:hAnsi="宋体" w:cs="宋体" w:hint="eastAsia"/>
          <w:lang w:eastAsia="zh-CN"/>
        </w:rPr>
        <w:t>，再结合场景复杂度</w:t>
      </w:r>
      <w:r>
        <w:t xml:space="preserve"> A/B/C </w:t>
      </w:r>
      <w:r>
        <w:rPr>
          <w:rFonts w:ascii="宋体" w:eastAsia="宋体" w:hAnsi="宋体" w:cs="宋体" w:hint="eastAsia"/>
          <w:lang w:eastAsia="zh-CN"/>
        </w:rPr>
        <w:t>类进行具体交付方案与报价调整，形成「客户分层</w:t>
      </w:r>
      <w:r>
        <w:t xml:space="preserve"> × </w:t>
      </w:r>
      <w:r>
        <w:rPr>
          <w:rFonts w:ascii="宋体" w:eastAsia="宋体" w:hAnsi="宋体" w:cs="宋体" w:hint="eastAsia"/>
          <w:lang w:eastAsia="zh-CN"/>
        </w:rPr>
        <w:t>场景分级」双维定价与验收依据。</w:t>
      </w:r>
    </w:p>
    <w:p>
      <w:bookmarkStart w:id="107" w:name="_Toc_h49"/>
      <w:bookmarkStart w:id="49" w:name="h49"/>
      <w:pPr>
        <w:pStyle w:val="Heading2"/>
      </w:pPr>
      <w:bookmarkEnd w:id="49"/>
      <w:r>
        <w:rPr>
          <w:rFonts w:ascii="宋体" w:hAnsi="宋体" w:eastAsia="宋体" w:cs="宋体" w:hint="eastAsia"/>
          <w:color w:val="1A2B4C"/>
          <w:sz w:val="30"/>
          <w:lang w:eastAsia="zh-CN"/>
        </w:rPr>
        <w:t>5.8.2 外贸 B2B 企业 AI 自动化能力矩阵（核心增补）</w:t>
      </w:r>
      <w:bookmarkEnd w:id="107"/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r>
              <w:rPr>
                <w:b/>
                <w:color w:val="1A2B4C"/>
              </w:rPr>
              <w:t>矩阵定位：</w:t>
            </w:r>
            <w:r>
              <w:t>覆盖外贸</w:t>
            </w:r>
            <w:r>
              <w:t xml:space="preserve"> B2B </w:t>
            </w:r>
            <w:r>
              <w:t>全链路核心业务，共</w:t>
            </w:r>
            <w:r>
              <w:rPr>
                <w:b/>
                <w:color w:val="1A2B4C"/>
              </w:rPr>
              <w:t>51 大基础落地场景 + 21 个国际站生态延伸场景 = 72 个可交付场景</w:t>
            </w:r>
            <w:r>
              <w:t>。该矩阵在</w:t>
            </w:r>
            <w:r>
              <w:t xml:space="preserve"> FDE </w:t>
            </w:r>
            <w:r>
              <w:t>服务中承担三重角色：</w:t>
            </w:r>
            <w:r>
              <w:rPr>
                <w:b/>
                <w:color w:val="1A2B4C"/>
              </w:rPr>
              <w:t>① D1 诊断阶段的场景点单表；② D3 部署阶段的交付物清单；③ 认证与课程体系的实操题源。</w:t>
            </w:r>
            <w:r>
              <w:t>标注</w:t>
            </w:r>
            <w:r>
              <w:t xml:space="preserve"> EXT </w:t>
            </w:r>
            <w:r>
              <w:t>者为本版结合阿里国际站生态与</w:t>
            </w:r>
            <w:r>
              <w:t xml:space="preserve"> Accio Work Skills </w:t>
            </w:r>
            <w:r>
              <w:t>能力的延伸扩展场景。</w:t>
            </w:r>
          </w:p>
        </w:tc>
      </w:tr>
    </w:tbl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业务域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基础场景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延伸场景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 xml:space="preserve"> EXT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总落地场景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10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51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21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72</w:t>
            </w:r>
          </w:p>
        </w:tc>
      </w:tr>
    </w:tbl>
    <w:p>
      <w:pPr>
        <w:pStyle w:val="Heading4"/>
      </w:pPr>
      <w:r>
        <w:rPr>
          <w:rFonts w:ascii="宋体" w:hAnsi="宋体" w:eastAsia="宋体" w:cs="宋体" w:hint="eastAsia"/>
          <w:color w:val="1A2B4C"/>
          <w:sz w:val="23"/>
          <w:lang w:eastAsia="zh-CN"/>
        </w:rPr>
        <w:t>DOMAIN 01 · 品牌建设与内容营销（6 + 3 EXT）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编号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场景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01-01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AI 社媒品牌势能运营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以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驱动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LinkedIn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Facebook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Instagram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等多平台内容矩阵，构建企业持续曝光的国际品牌资产。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01-02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AI 工厂短视频规模化生产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自动生成产品展示、工厂实拍解说、使用场景等视频内容，将视频产能提升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10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倍。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01-03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AI 社媒广告智能投放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数据驱动的广告创意生成与受众定向引擎，降低获客成本，提升广告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ROI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01-04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AI 图文内容批量生成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自动产出多语言产品详情页、开发信模板、帖子文案，覆盖全球主流市场语言。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01-05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企业官网 SEO 智能优化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持续分析关键词排名与内容缺口，自动生成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SEO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友好页面，提升自然流量。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01-06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展会物料 AI 智能生成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自动输出展位介绍、产品手册、宣传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PPT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等展会物料，大幅压缩制作周期。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01-07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品牌故事与企业实力页 AI 编排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基于工厂资质、认证、产线数据自动生成国际站「公司档案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/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实力商家」页面内容，强化买家信任背书。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01-08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多语种 KOL / 达人筛选与外联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按目标市场自动筛选行业达人，生成个性化合作邀约并跟踪回复，构建海外声量。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01-09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品牌舆情与商标侵权监控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全网监测品牌关键词、仿冒链接与侵权店铺，自动生成取证材料与投诉工单。</w:t>
            </w:r>
          </w:p>
        </w:tc>
      </w:tr>
    </w:tbl>
    <w:p>
      <w:pPr>
        <w:pStyle w:val="Heading4"/>
      </w:pPr>
      <w:r>
        <w:rPr>
          <w:rFonts w:ascii="宋体" w:hAnsi="宋体" w:eastAsia="宋体" w:cs="宋体" w:hint="eastAsia"/>
          <w:color w:val="1A2B4C"/>
          <w:sz w:val="23"/>
          <w:lang w:eastAsia="zh-CN"/>
        </w:rPr>
        <w:t>DOMAIN 02 · 询盘获取与客户开发（7 + 2 EXT）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编号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场景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02-01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公海客户自动化激活系统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沉睡客户资源的智能唤醒机制，将存量线索转化为有效商机。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02-02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LinkedIn 客户智能开发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自动筛选目标买家、发送个性化连接请求与开发信，构建海外人脉网络。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02-03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AI 邮件开发信批量个性化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根据买家画像自动生成差异化开发信，告别千篇一律的群发模板。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02-04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Google Maps 智能采集与地推布点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自动抓取目标市场潜在买家联系方式与地理分布，构建精准客户数据库并辅助线下地推选址决策。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02-05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海关数据智能挖掘系统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自动分析目标国进口数据，精准锁定高价值采购商与竞争对手客户。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02-06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RFQ 平台自动化响应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智能匹配平台询盘并自动生成报价回复，抢占黄金响应窗口期。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02-07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多平台询盘统一聚合管理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将阿里巴巴、环球资源、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Made-in-China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等平台询盘汇聚一处统一处理。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02-08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展会名片与线下线索 AI 入库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拍照批量识别名片与展会登记表，自动清洗去重、补全公司背景并推入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CRM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跟进队列。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02-09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目标市场买家池分层建模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融合海关数据、平台行为与社媒信号，输出「高潜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/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培育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/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观望」三级买家池及触达节奏建议。</w:t>
            </w:r>
          </w:p>
        </w:tc>
      </w:tr>
    </w:tbl>
    <w:p>
      <w:pPr>
        <w:pStyle w:val="Heading4"/>
      </w:pPr>
      <w:r>
        <w:rPr>
          <w:rFonts w:ascii="宋体" w:hAnsi="宋体" w:eastAsia="宋体" w:cs="宋体" w:hint="eastAsia"/>
          <w:color w:val="1A2B4C"/>
          <w:sz w:val="23"/>
          <w:lang w:eastAsia="zh-CN"/>
        </w:rPr>
        <w:t>DOMAIN 03 · 询盘处理与商务沟通（6 + 2 EXT）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编号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场景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03-01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询盘智能背调与买家画像系统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秒级完成买家公司资质、采购规模、信用评级全方位评估。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03-02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WhatsApp 智能客服中枢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7×24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小时自动响应客户咨询，构建无时差的全球客户服务能力。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03-03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智能报价 PI 自动化引擎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根据产品参数、数量、运费自动生成标准化报价单，提速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80%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03-04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邮件智能分类与优先级排序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自动识别邮件意图，按紧急程度分类处理，确保重要询盘零遗漏。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03-05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谈判话术智能辅助系统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根据客户异议类型自动推送最优谈判策略与应对话术。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03-06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合同条款智能审核助手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自动识别合同中的风险条款并给出修改建议，降低法律风险。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03-07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跨时区跟进节奏智能调度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依据买家所在时区、历史打开时间自动排定邮件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/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消息发送窗口，提升触达打开率。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03-08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沟通记录自动摘要与商机评分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汇总邮件、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IM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、通话记录生成商机纪要，自动打分并预测成交概率，驱动销售资源倾斜。</w:t>
            </w:r>
          </w:p>
        </w:tc>
      </w:tr>
    </w:tbl>
    <w:p>
      <w:pPr>
        <w:pStyle w:val="Heading4"/>
      </w:pPr>
      <w:r>
        <w:rPr>
          <w:rFonts w:ascii="宋体" w:hAnsi="宋体" w:eastAsia="宋体" w:cs="宋体" w:hint="eastAsia"/>
          <w:color w:val="1A2B4C"/>
          <w:sz w:val="23"/>
          <w:lang w:eastAsia="zh-CN"/>
        </w:rPr>
        <w:t>DOMAIN 04 · 产品管理与研发（6 + 2 EXT）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编号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场景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04-01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产品智能开发系统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智能采集全网买家评论、竞品卖点与市场痛点，自动生成产品升级方向与差异化迭代建议。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04-02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海外竞品实时监控预警系统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构建全天候竞争情报雷达，自动追踪竞品价格、款式、评论与上新动态。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04-03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产品卖点 AI 智能提炼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自动分析买家评价与搜索词，提炼最具转化力的产品核心卖点。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04-04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多语言产品详情页批量生成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一键生成符合各平台规范的多语言产品详情，大幅提升上架效率。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04-05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选品趋势智能预测系统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基于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Google Trends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、平台数据、社媒热点，预判爆款趋势提前布局。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04-06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产品图片 AI 批量处理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自动完成抠图、白底、场景图生成、尺寸适配等图片标准化处理。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04-07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AI 概念设计与技术包生成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由趋势与卖点直接生成产品概念图、结构建议与技术包（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Tech Pack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），压缩打样前置周期。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04-08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产品资料库知识化沉淀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将规格书、认证、检测报告结构化入库，供报价、发品、客服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Agent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统一调用，杜绝口径不一。</w:t>
            </w:r>
          </w:p>
        </w:tc>
      </w:tr>
    </w:tbl>
    <w:p>
      <w:pPr>
        <w:pStyle w:val="Heading4"/>
      </w:pPr>
      <w:r>
        <w:rPr>
          <w:rFonts w:ascii="宋体" w:hAnsi="宋体" w:eastAsia="宋体" w:cs="宋体" w:hint="eastAsia"/>
          <w:color w:val="1A2B4C"/>
          <w:sz w:val="23"/>
          <w:lang w:eastAsia="zh-CN"/>
        </w:rPr>
        <w:t>DOMAIN 05 · 生产与供应链管理（5 + 2 EXT）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编号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场景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05-01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生产交付可视化看板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订单全链路进度透明管理，交期风险自动预警，减少客户催单压力。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05-02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供应商智能评估与管理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自动采集供应商交货率、质量合格率等数据，构建动态评级体系。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05-03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原材料价格波动监控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实时追踪大宗原材料价格变动，为采购决策提供数据支撑。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05-04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生产排程 AI 优化系统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根据订单优先级与产能自动优化排产计划，降低窝工与延误风险。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05-05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质检报告智能生成与存档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自动整理质检数据并生成标准报告，满足买家与认证机构要求。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05-06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AI 远程验厂与影像核验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基于验厂影像与资料自动核对产线、设备与资质一致性，输出标准验厂报告，降低买家实地成本。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05-07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智能供应商寻源与比价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自动发现候选供应商、抓取报价与资质并结构化对比，生成寻源决策矩阵。</w:t>
            </w:r>
          </w:p>
        </w:tc>
      </w:tr>
    </w:tbl>
    <w:p>
      <w:pPr>
        <w:pStyle w:val="Heading4"/>
      </w:pPr>
      <w:r>
        <w:rPr>
          <w:rFonts w:ascii="宋体" w:hAnsi="宋体" w:eastAsia="宋体" w:cs="宋体" w:hint="eastAsia"/>
          <w:color w:val="1A2B4C"/>
          <w:sz w:val="23"/>
          <w:lang w:eastAsia="zh-CN"/>
        </w:rPr>
        <w:t>DOMAIN 06 · 物流与跨境合规（4 + 3 EXT）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编号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场景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06-01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物流方案智能比价系统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自动对比多家货代报价，综合时效、价格、稳定性推荐最优方案。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06-02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报关资料智能整理与校验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自动核查报关单据完整性，减少因资料错误导致的清关延误。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06-03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物流轨迹自动推送系统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实时抓取货物在途状态，自动发送物流更新通知给买家。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06-04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跨境合规风险智能扫描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自动检测目标市场的认证要求、禁运清单与合规风险，规避违规出口。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06-05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HS 编码智能归类与关税测算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依据产品描述自动归类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HS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编码，联动税率库测算目标国关税与落地成本。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06-06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出口退税与单证流智能核算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自动核对报关单、发票、收汇数据一致性，测算退税额并提示单证缺口。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06-07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海外仓库存与补货智能预测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结合销量与在途数据预测海外仓补货节奏，降低断货与滞销双向风险。</w:t>
            </w:r>
          </w:p>
        </w:tc>
      </w:tr>
    </w:tbl>
    <w:p>
      <w:pPr>
        <w:pStyle w:val="Heading4"/>
      </w:pPr>
      <w:r>
        <w:rPr>
          <w:rFonts w:ascii="宋体" w:hAnsi="宋体" w:eastAsia="宋体" w:cs="宋体" w:hint="eastAsia"/>
          <w:color w:val="1A2B4C"/>
          <w:sz w:val="23"/>
          <w:lang w:eastAsia="zh-CN"/>
        </w:rPr>
        <w:t>DOMAIN 07 · 客户管理与复购运营（5 + 2 EXT）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编号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场景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07-01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CRM 客户全生命周期分析自动化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用数据还原客户行为轨迹，精准驱动复购与转介绍。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07-02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客户流失预警与挽回系统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识别沉默客户信号，自动触发挽回话术与优惠策略。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07-03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重点客户智能维护提醒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根据客户重要性与互动频率，自动提醒跟进节点与纪念日问候。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07-04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客户分层运营自动化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按采购金额、频次、潜力自动分层，匹配差异化运营策略。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07-05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售后问题智能处理系统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自动识别客户投诉类型并推送标准处理方案，提升售后响应速度。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07-06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老客户复购机会自动挖掘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基于采购周期与新品匹配度自动生成复购推荐清单与触达话术。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07-07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客户信用与账期风险动态评估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结合履约记录、回款表现与外部征信，动态调整客户授信额度与账期建议。</w:t>
            </w:r>
          </w:p>
        </w:tc>
      </w:tr>
    </w:tbl>
    <w:p>
      <w:pPr>
        <w:pStyle w:val="Heading4"/>
      </w:pPr>
      <w:r>
        <w:rPr>
          <w:rFonts w:ascii="宋体" w:hAnsi="宋体" w:eastAsia="宋体" w:cs="宋体" w:hint="eastAsia"/>
          <w:color w:val="1A2B4C"/>
          <w:sz w:val="23"/>
          <w:lang w:eastAsia="zh-CN"/>
        </w:rPr>
        <w:t>DOMAIN 08 · 财务与数据决策（5 + 2 EXT）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编号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场景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08-01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老板业务智能驾驶舱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核心经营数据一屏掌控：订单、回款、利润、客户，支撑管理层实时决策。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08-02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回款风险智能预警系统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实时监控应收账款账龄，对逾期风险账户自动触发催款提醒。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08-03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汇率波动智能监控与提醒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自动追踪主要货币汇率变化，为报价与结汇时机提供决策依据。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08-04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财务报表 AI 自动生成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自动汇总多维度经营数据，一键生成月报、季报供管理层决策参考。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08-05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利润核算智能助手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自动计算含运费、关税、佣金的综合利润率，杜绝低价亏损订单。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08-06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AI 投入产出（ROI）核算看板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统计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token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、订阅与人力投入，按场景核算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化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ROI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，支撑「考核与成本统计」机制。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08-07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报价成本模型自动更新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原材料、汇率、运费波动自动回流至报价模型，保证报价始终反映真实成本。</w:t>
            </w:r>
          </w:p>
        </w:tc>
      </w:tr>
    </w:tbl>
    <w:p>
      <w:pPr>
        <w:pStyle w:val="Heading4"/>
      </w:pPr>
      <w:r>
        <w:rPr>
          <w:rFonts w:ascii="宋体" w:hAnsi="宋体" w:eastAsia="宋体" w:cs="宋体" w:hint="eastAsia"/>
          <w:color w:val="1A2B4C"/>
          <w:sz w:val="23"/>
          <w:lang w:eastAsia="zh-CN"/>
        </w:rPr>
        <w:t>DOMAIN 09 · 人才培养与组织赋能（3 + 2 EXT）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编号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场景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09-01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新人智能培训加速系统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将老员工经验沉淀为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课程，新人上岗周期缩短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50%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以上。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09-02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企业知识库与 AI 内部助手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把产品知识、话术、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等隐性经验显性化，让每位员工都能调用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"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公司最强大脑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"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09-03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业务 SOP 智能生成与更新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自动整理业务操作流程并生成标准化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文档，确保团队执行一致性。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09-04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企业内部 Skills 市场与资产库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搭建企业级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Prompt / Skills / 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资产库与内部共享市场，支撑「可分享、可裂变」机制。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09-05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岗位 AI 能力测评与晋升挂钩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按岗位设定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能力项与测评题库，测评结果对接内部认证与晋升通道。</w:t>
            </w:r>
          </w:p>
        </w:tc>
      </w:tr>
    </w:tbl>
    <w:p>
      <w:pPr>
        <w:pStyle w:val="Heading4"/>
      </w:pPr>
      <w:r>
        <w:rPr>
          <w:rFonts w:ascii="宋体" w:hAnsi="宋体" w:eastAsia="宋体" w:cs="宋体" w:hint="eastAsia"/>
          <w:color w:val="1A2B4C"/>
          <w:sz w:val="23"/>
          <w:lang w:eastAsia="zh-CN"/>
        </w:rPr>
        <w:t>DOMAIN 10 · 平台运营与数据合规（4 + 1 EXT）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编号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场景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10-01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国际站全链路智能运营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涵盖产品自动化发布上架、直通车智能调价、询盘自动化回复，全面提升国际站曝光、响应效率与商机转化率。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10-02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全网竞品评论自动化采集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跨平台批量抓取亚马逊、速卖通、独立站等全渠道竞品买家评论，深度挖掘市场真实需求，驱动产品与运营决策。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10-03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平台违规风险智能扫描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自动检测产品标题、详情、图片的平台合规性，降低下架与封店风险。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10-04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多平台数据统一报表系统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打通阿里、亚马逊、独立站等多平台数据，生成统一的经营分析视图。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EXT 10-05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星等级诊断与提升路径规划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基于数据管家与行业视角自动诊断店铺层级短板，输出星等级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/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金品诚企提升的季度行动计划。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r>
              <w:rPr>
                <w:b/>
                <w:color w:val="1A2B4C"/>
              </w:rPr>
              <w:t>核心价值主张：企业 AI 化的终点，不是减少几个人，而是增加几种过去没有的能力。</w:t>
            </w:r>
          </w:p>
          <w:p>
            <w:r>
              <w:rPr>
                <w:b/>
                <w:color w:val="1A2B4C"/>
              </w:rPr>
              <w:t>适用对象：</w:t>
            </w:r>
            <w:r>
              <w:t>外贸工厂、外贸公司、跨境电商企业、外贸服务商。</w:t>
            </w:r>
          </w:p>
        </w:tc>
      </w:tr>
    </w:tbl>
    <w:p>
      <w:bookmarkStart w:id="108" w:name="_Toc_h50"/>
      <w:bookmarkStart w:id="50" w:name="h50"/>
      <w:pPr>
        <w:pStyle w:val="Heading2"/>
      </w:pPr>
      <w:bookmarkEnd w:id="50"/>
      <w:r>
        <w:rPr>
          <w:rFonts w:ascii="宋体" w:hAnsi="宋体" w:eastAsia="宋体" w:cs="宋体" w:hint="eastAsia"/>
          <w:color w:val="1A2B4C"/>
          <w:sz w:val="30"/>
          <w:lang w:eastAsia="zh-CN"/>
        </w:rPr>
        <w:t>5.8.3 场景分级与服务等级映射（实施指引）</w:t>
      </w:r>
      <w:bookmarkEnd w:id="108"/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为让</w:t>
      </w:r>
      <w:r>
        <w:t xml:space="preserve"> 72 </w:t>
      </w:r>
      <w:r>
        <w:rPr>
          <w:rFonts w:ascii="宋体" w:eastAsia="宋体" w:hAnsi="宋体" w:cs="宋体" w:hint="eastAsia"/>
          <w:lang w:eastAsia="zh-CN"/>
        </w:rPr>
        <w:t>个场景可被直接编入报价单与验收单，建议按</w:t>
      </w:r>
      <w:r>
        <w:rPr>
          <w:rFonts w:ascii="宋体" w:eastAsia="宋体" w:hAnsi="宋体" w:cs="宋体" w:hint="eastAsia"/>
          <w:b/>
          <w:lang w:eastAsia="zh-CN"/>
        </w:rPr>
        <w:t>实施复杂度</w:t>
      </w:r>
      <w:r>
        <w:rPr>
          <w:rFonts w:ascii="宋体" w:eastAsia="宋体" w:hAnsi="宋体" w:cs="宋体" w:hint="eastAsia"/>
          <w:lang w:eastAsia="zh-CN"/>
        </w:rPr>
        <w:t>划分三类，并与</w:t>
      </w:r>
      <w:r>
        <w:t xml:space="preserve"> S0-S5 </w:t>
      </w:r>
      <w:r>
        <w:rPr>
          <w:rFonts w:ascii="宋体" w:eastAsia="宋体" w:hAnsi="宋体" w:cs="宋体" w:hint="eastAsia"/>
          <w:lang w:eastAsia="zh-CN"/>
        </w:rPr>
        <w:t>服务等级、</w:t>
      </w:r>
      <w:r>
        <w:t xml:space="preserve">FDE </w:t>
      </w:r>
      <w:r>
        <w:rPr>
          <w:rFonts w:ascii="宋体" w:eastAsia="宋体" w:hAnsi="宋体" w:cs="宋体" w:hint="eastAsia"/>
          <w:lang w:eastAsia="zh-CN"/>
        </w:rPr>
        <w:t>层级形成对应关系：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场景分级</w:t>
            </w:r>
          </w:p>
        </w:tc>
        <w:tc>
          <w:tcPr>
            <w:tcW w:type="dxa" w:w="144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特征</w:t>
            </w:r>
          </w:p>
        </w:tc>
        <w:tc>
          <w:tcPr>
            <w:tcW w:type="dxa" w:w="144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典型场景举例</w:t>
            </w:r>
          </w:p>
        </w:tc>
        <w:tc>
          <w:tcPr>
            <w:tcW w:type="dxa" w:w="144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主责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 xml:space="preserve"> FDE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层级</w:t>
            </w:r>
          </w:p>
        </w:tc>
        <w:tc>
          <w:tcPr>
            <w:tcW w:type="dxa" w:w="144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常见服务等级</w:t>
            </w:r>
          </w:p>
        </w:tc>
        <w:tc>
          <w:tcPr>
            <w:tcW w:type="dxa" w:w="144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参考交付周期</w:t>
            </w:r>
          </w:p>
        </w:tc>
      </w:tr>
      <w:tr>
        <w:tc>
          <w:tcPr>
            <w:tcW w:type="dxa" w:w="144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A 类 · 轻量单点</w:t>
            </w:r>
          </w:p>
        </w:tc>
        <w:tc>
          <w:tcPr>
            <w:tcW w:type="dxa" w:w="144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单一岗位、单一工具即可闭环，无需系统对接</w:t>
            </w:r>
          </w:p>
        </w:tc>
        <w:tc>
          <w:tcPr>
            <w:tcW w:type="dxa" w:w="144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产品图片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批量处理、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图文内容批量生成、展会物料生成</w:t>
            </w:r>
          </w:p>
        </w:tc>
        <w:tc>
          <w:tcPr>
            <w:tcW w:type="dxa" w:w="144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L1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为主</w:t>
            </w:r>
          </w:p>
        </w:tc>
        <w:tc>
          <w:tcPr>
            <w:tcW w:type="dxa" w:w="144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S0 / S1 / S2</w:t>
            </w:r>
          </w:p>
        </w:tc>
        <w:tc>
          <w:tcPr>
            <w:tcW w:type="dxa" w:w="144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单次课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~ 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人天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场景</w:t>
            </w:r>
          </w:p>
        </w:tc>
      </w:tr>
      <w:tr>
        <w:tc>
          <w:tcPr>
            <w:tcW w:type="dxa" w:w="144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B 类 · 流程贯通</w:t>
            </w:r>
          </w:p>
        </w:tc>
        <w:tc>
          <w:tcPr>
            <w:tcW w:type="dxa" w:w="144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跨岗位协同，需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Agent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编排与流程改造</w:t>
            </w:r>
          </w:p>
        </w:tc>
        <w:tc>
          <w:tcPr>
            <w:tcW w:type="dxa" w:w="144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询盘背调与画像、智能报价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PI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引擎、客户分层运营、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RFQ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自动化响应</w:t>
            </w:r>
          </w:p>
        </w:tc>
        <w:tc>
          <w:tcPr>
            <w:tcW w:type="dxa" w:w="144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L2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为主</w:t>
            </w:r>
          </w:p>
        </w:tc>
        <w:tc>
          <w:tcPr>
            <w:tcW w:type="dxa" w:w="144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S2 / S3</w:t>
            </w:r>
          </w:p>
        </w:tc>
        <w:tc>
          <w:tcPr>
            <w:tcW w:type="dxa" w:w="144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3-8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人天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场景</w:t>
            </w:r>
          </w:p>
        </w:tc>
      </w:tr>
      <w:tr>
        <w:tc>
          <w:tcPr>
            <w:tcW w:type="dxa" w:w="144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C 类 · 系统级</w:t>
            </w:r>
          </w:p>
        </w:tc>
        <w:tc>
          <w:tcPr>
            <w:tcW w:type="dxa" w:w="144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多源数据整合、多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Agent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协作、涉及组织机制</w:t>
            </w:r>
          </w:p>
        </w:tc>
        <w:tc>
          <w:tcPr>
            <w:tcW w:type="dxa" w:w="144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老板业务智能驾驶舱、企业知识库与内部助手、多平台数据统一报表、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AI ROI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核算看板</w:t>
            </w:r>
          </w:p>
        </w:tc>
        <w:tc>
          <w:tcPr>
            <w:tcW w:type="dxa" w:w="144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L2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主责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L3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架构</w:t>
            </w:r>
          </w:p>
        </w:tc>
        <w:tc>
          <w:tcPr>
            <w:tcW w:type="dxa" w:w="144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S3 / S4 / S5</w:t>
            </w:r>
          </w:p>
        </w:tc>
        <w:tc>
          <w:tcPr>
            <w:tcW w:type="dxa" w:w="144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8-20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人天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场景</w:t>
            </w:r>
          </w:p>
        </w:tc>
      </w:tr>
    </w:tbl>
    <w:p>
      <w:bookmarkStart w:id="109" w:name="_Toc_h51"/>
      <w:bookmarkStart w:id="51" w:name="h51"/>
      <w:pPr>
        <w:pStyle w:val="Heading2"/>
      </w:pPr>
      <w:bookmarkEnd w:id="51"/>
      <w:r>
        <w:rPr>
          <w:rFonts w:ascii="宋体" w:hAnsi="宋体" w:eastAsia="宋体" w:cs="宋体" w:hint="eastAsia"/>
          <w:color w:val="1A2B4C"/>
          <w:sz w:val="30"/>
          <w:lang w:eastAsia="zh-CN"/>
        </w:rPr>
        <w:t>5.8.4 FDE 服务的"五个必须"</w:t>
      </w:r>
      <w:bookmarkEnd w:id="109"/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r>
              <w:t>所有</w:t>
            </w:r>
            <w:r>
              <w:t xml:space="preserve"> FDE </w:t>
            </w:r>
            <w:r>
              <w:t>服务必须遵循以下原则：</w:t>
            </w:r>
          </w:p>
        </w:tc>
      </w:tr>
    </w:tbl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#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原则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1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必须深入现场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必须进入企业实地工作，不可远程交付核心环节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2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必须沉淀 SOP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每次服务必须输出可复用的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文档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3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必须培养人才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服务期间必须培养企业内部至少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1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名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运营人员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4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必须使用 Accio Work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核心服务必须基于阿里巴巴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Accio Work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平台进行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Skills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沉淀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5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必须持续迭代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服务结束后提供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个月的远程迭代支持</w:t>
            </w:r>
          </w:p>
        </w:tc>
      </w:tr>
    </w:tbl>
    <w:p>
      <w:bookmarkStart w:id="110" w:name="_Toc_ch58"/>
      <w:bookmarkStart w:id="52" w:name="ch58"/>
      <w:pPr>
        <w:pStyle w:val="Heading1"/>
      </w:pPr>
      <w:bookmarkEnd w:id="52"/>
      <w:r>
        <w:rPr>
          <w:rFonts w:ascii="宋体" w:hAnsi="宋体" w:eastAsia="宋体" w:cs="宋体" w:hint="eastAsia"/>
          <w:color w:val="1A2B4C"/>
          <w:sz w:val="38"/>
          <w:lang w:eastAsia="zh-CN"/>
        </w:rPr>
        <w:t>第六章　外贸行业 FDE 课程体系</w:t>
      </w:r>
      <w:bookmarkEnd w:id="110"/>
    </w:p>
    <w:p>
      <w:bookmarkStart w:id="111" w:name="_Toc_h53"/>
      <w:bookmarkStart w:id="53" w:name="h53"/>
      <w:pPr>
        <w:pStyle w:val="Heading2"/>
      </w:pPr>
      <w:bookmarkEnd w:id="53"/>
      <w:r>
        <w:rPr>
          <w:rFonts w:ascii="宋体" w:hAnsi="宋体" w:eastAsia="宋体" w:cs="宋体" w:hint="eastAsia"/>
          <w:color w:val="1A2B4C"/>
          <w:sz w:val="30"/>
          <w:lang w:eastAsia="zh-CN"/>
        </w:rPr>
        <w:t>6.1 课程架构（双主线：国际站业务知识 × AI 应用能力）</w:t>
      </w:r>
      <w:bookmarkEnd w:id="111"/>
    </w:p>
    <w:p>
      <w:bookmarkStart w:id="54" w:name="h54"/>
      <w:pPr>
        <w:pStyle w:val="Heading3"/>
      </w:pPr>
      <w:bookmarkEnd w:id="54"/>
      <w:r>
        <w:rPr>
          <w:rFonts w:ascii="宋体" w:hAnsi="宋体" w:eastAsia="宋体" w:cs="宋体" w:hint="eastAsia"/>
          <w:color w:val="2C3E5D"/>
          <w:sz w:val="25"/>
          <w:lang w:eastAsia="zh-CN"/>
        </w:rPr>
        <w:t>L1 基础课程 —— 国际站入门 + AI 工具操作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模块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课程名称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课时与要点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M1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外贸行业全景与国际站平台生态认知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12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课时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· B2B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买家旅程、星等级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金品诚企商家体系、平台规则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·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线上考试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M2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主流 AI 工具实操（含 Accio Work 基础）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16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课时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· Accio Work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基础操作、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ChatGPT/Claude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使用、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工具实操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·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实操考核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M3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国际站店铺运营基础与 AI 功能应用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20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课时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·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发品与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Listing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、关键词与排名、询盘与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RFQ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生意助手、数据管家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·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案例作业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实操</w:t>
            </w:r>
          </w:p>
        </w:tc>
      </w:tr>
    </w:tbl>
    <w:p>
      <w:bookmarkStart w:id="55" w:name="h55"/>
      <w:pPr>
        <w:pStyle w:val="Heading3"/>
      </w:pPr>
      <w:bookmarkEnd w:id="55"/>
      <w:r>
        <w:rPr>
          <w:rFonts w:ascii="宋体" w:hAnsi="宋体" w:eastAsia="宋体" w:cs="宋体" w:hint="eastAsia"/>
          <w:color w:val="2C3E5D"/>
          <w:sz w:val="25"/>
          <w:lang w:eastAsia="zh-CN"/>
        </w:rPr>
        <w:t>L2 进阶课程 —— 国际站全链路业务 + AI 方案设计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模块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课程名称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课时与要点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M4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国际站全链路业务拆解与 AI 化机会识别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24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课时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·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引流（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P4P/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顶展）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→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询盘转化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→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信保订单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→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一达通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→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物流结算；贸易术语与结算方式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·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拆解报告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情景诊断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M5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AI Agent 配置与 Skills 开发（国际站场景实战）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24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课时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·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询盘自动接待、多语言营销、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RFQ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智能报价、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Listing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批量优化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· Skills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作品交付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M6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AI SOP 撰写与组织赋能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12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课时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· 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结构化方法、外贸岗位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实例（业务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运营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单证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采购）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· 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文档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模拟培训</w:t>
            </w:r>
          </w:p>
        </w:tc>
      </w:tr>
    </w:tbl>
    <w:p>
      <w:bookmarkStart w:id="56" w:name="h56"/>
      <w:pPr>
        <w:pStyle w:val="Heading3"/>
      </w:pPr>
      <w:bookmarkEnd w:id="56"/>
      <w:r>
        <w:rPr>
          <w:rFonts w:ascii="宋体" w:hAnsi="宋体" w:eastAsia="宋体" w:cs="宋体" w:hint="eastAsia"/>
          <w:color w:val="2C3E5D"/>
          <w:sz w:val="25"/>
          <w:lang w:eastAsia="zh-CN"/>
        </w:rPr>
        <w:t>L3 高阶课程 —— 行业洞察 + AI 战略规划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模块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课程名称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课时与要点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M7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基于国际站数据的外贸 AI 化战略规划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20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课时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·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行业视角与关键词指数、星等级诊断、多市场布局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·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战略方案答辩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M8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企业 AI 原生组织建设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16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课时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·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组织化成熟度模型（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L1-L4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）、四大机制（资产管控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/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考核与成本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/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人才激励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/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内部分享）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·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原生组织建设方案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M9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FDE 项目管理与生态共建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12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课时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·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项目管理方法论、客户关系管理、生态合作模式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·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项目复盘报告</w:t>
            </w:r>
          </w:p>
        </w:tc>
      </w:tr>
    </w:tbl>
    <w:p>
      <w:bookmarkStart w:id="57" w:name="h57"/>
      <w:pPr>
        <w:pStyle w:val="Heading3"/>
      </w:pPr>
      <w:bookmarkEnd w:id="57"/>
      <w:r>
        <w:rPr>
          <w:rFonts w:ascii="宋体" w:hAnsi="宋体" w:eastAsia="宋体" w:cs="宋体" w:hint="eastAsia"/>
          <w:color w:val="2C3E5D"/>
          <w:sz w:val="25"/>
          <w:lang w:eastAsia="zh-CN"/>
        </w:rPr>
        <w:t>阿里国际站核心知识点图谱（贯穿三级课程）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知识域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核心知识点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L1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要求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L2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要求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L3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要求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平台认知与规则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星等级、金品诚企、认证供应商、平台规则与违规红线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了解体系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能诊断商家层级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能输出提升规划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商品与流量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关键词库、发品规范、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Listing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优化、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P4P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直通车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顶展、自然排名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SEO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、活动营销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掌握基础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独立运营优化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制定流量策略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询盘与转化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询盘回复、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RFQ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报价、报价单制作、样品订单、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生意助手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掌握流程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优化转化漏斗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设计转化体系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交易与履约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信保订单、一达通（通关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外汇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退税）、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T/T·L/C·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信保支付、贸易术语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了解概念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熟练操作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风险管控与方案设计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物流与关务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菜鸟国际物流、海运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空运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快递、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HS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编码、原产地证、出口退税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了解概念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熟练计算成本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设计履约方案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数据与工具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数据管家、关键词指数、行业视角、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OKKI CRM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会看数据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会做分析决策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会做战略洞察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AI 产品矩阵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Accio Work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生意助手（智能发品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接待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报价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营销）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会使用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会配置开发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会架构设计</w:t>
            </w:r>
          </w:p>
        </w:tc>
      </w:tr>
    </w:tbl>
    <w:p>
      <w:bookmarkStart w:id="112" w:name="_Toc_ch65"/>
      <w:bookmarkStart w:id="58" w:name="ch65"/>
      <w:pPr>
        <w:pStyle w:val="Heading1"/>
      </w:pPr>
      <w:bookmarkEnd w:id="58"/>
      <w:r>
        <w:rPr>
          <w:rFonts w:ascii="宋体" w:hAnsi="宋体" w:eastAsia="宋体" w:cs="宋体" w:hint="eastAsia"/>
          <w:color w:val="1A2B4C"/>
          <w:sz w:val="38"/>
          <w:lang w:eastAsia="zh-CN"/>
        </w:rPr>
        <w:t>第七章　外贸行业 FDE 认证体系</w:t>
      </w:r>
      <w:bookmarkEnd w:id="112"/>
    </w:p>
    <w:p>
      <w:bookmarkStart w:id="113" w:name="_Toc_h59"/>
      <w:bookmarkStart w:id="59" w:name="h59"/>
      <w:pPr>
        <w:pStyle w:val="Heading2"/>
      </w:pPr>
      <w:bookmarkEnd w:id="59"/>
      <w:r>
        <w:rPr>
          <w:rFonts w:ascii="宋体" w:hAnsi="宋体" w:eastAsia="宋体" w:cs="宋体" w:hint="eastAsia"/>
          <w:color w:val="1A2B4C"/>
          <w:sz w:val="30"/>
          <w:lang w:eastAsia="zh-CN"/>
        </w:rPr>
        <w:t>7.1 认证体系总览</w:t>
      </w:r>
      <w:bookmarkEnd w:id="113"/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pPr>
              <w:spacing w:before="0" w:after="0"/>
            </w:pPr>
            <w:r>
              <w:rPr>
                <w:b/>
                <w:color w:val="1A2B4C"/>
              </w:rPr>
              <w:t>L1 · FDE 初级认证 — AI 运营专员</w:t>
            </w:r>
          </w:p>
          <w:p>
            <w:r>
              <w:t>理论考试（线上，</w:t>
            </w:r>
            <w:r>
              <w:t xml:space="preserve">60 </w:t>
            </w:r>
            <w:r>
              <w:t>分及格，含国际站知识</w:t>
            </w:r>
            <w:r>
              <w:t xml:space="preserve"> ≥40%</w:t>
            </w:r>
            <w:r>
              <w:t>）</w:t>
            </w:r>
            <w:r>
              <w:t xml:space="preserve">+ </w:t>
            </w:r>
            <w:r>
              <w:rPr>
                <w:b/>
                <w:color w:val="1A2B4C"/>
              </w:rPr>
              <w:t>业务理解考核：国际站平台认知 + 发品/询盘基础实操</w:t>
            </w:r>
            <w:r>
              <w:t xml:space="preserve"> + </w:t>
            </w:r>
            <w:r>
              <w:rPr>
                <w:b/>
                <w:color w:val="1A2B4C"/>
              </w:rPr>
              <w:t>Accio Work Skills 操作考核（核心标准）</w:t>
            </w:r>
            <w:r>
              <w:t xml:space="preserve"> + </w:t>
            </w:r>
            <w:r>
              <w:t>案例作业评审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pPr>
              <w:spacing w:before="0" w:after="0"/>
            </w:pPr>
            <w:r>
              <w:rPr>
                <w:b/>
                <w:color w:val="1A2B4C"/>
              </w:rPr>
              <w:t>L2 · FDE 中级认证 — 前沿部署工程师</w:t>
            </w:r>
          </w:p>
          <w:p>
            <w:r>
              <w:t>理论考试（线上，</w:t>
            </w:r>
            <w:r>
              <w:t xml:space="preserve">70 </w:t>
            </w:r>
            <w:r>
              <w:t>分及格，含国际站全链路知识</w:t>
            </w:r>
            <w:r>
              <w:t xml:space="preserve"> ≥40%</w:t>
            </w:r>
            <w:r>
              <w:t>）</w:t>
            </w:r>
            <w:r>
              <w:t xml:space="preserve">+ </w:t>
            </w:r>
            <w:r>
              <w:rPr>
                <w:b/>
                <w:color w:val="1A2B4C"/>
              </w:rPr>
              <w:t>业务理解考核：全链路笔试 + 企业情景诊断报告 + 运营实操（关键词/P4P/RFQ/信保）</w:t>
            </w:r>
            <w:r>
              <w:t xml:space="preserve"> + </w:t>
            </w:r>
            <w:r>
              <w:rPr>
                <w:b/>
                <w:color w:val="1A2B4C"/>
              </w:rPr>
              <w:t>Accio Work Agent 配置与 Skills 开发实战考核（核心标准）</w:t>
            </w:r>
            <w:r>
              <w:t xml:space="preserve"> + 1 </w:t>
            </w:r>
            <w:r>
              <w:t>个真实企业项目落地报告</w:t>
            </w:r>
            <w:r>
              <w:t xml:space="preserve"> + </w:t>
            </w:r>
            <w:r>
              <w:t>答辩评审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pPr>
              <w:spacing w:before="0" w:after="0"/>
            </w:pPr>
            <w:r>
              <w:rPr>
                <w:b/>
                <w:color w:val="1A2B4C"/>
              </w:rPr>
              <w:t>L3 · FDE 高级认证 — 前沿部署专家</w:t>
            </w:r>
          </w:p>
          <w:p>
            <w:r>
              <w:t>理论考试（线上，</w:t>
            </w:r>
            <w:r>
              <w:t xml:space="preserve">80 </w:t>
            </w:r>
            <w:r>
              <w:t>分及格）</w:t>
            </w:r>
            <w:r>
              <w:t xml:space="preserve">+ </w:t>
            </w:r>
            <w:r>
              <w:rPr>
                <w:b/>
                <w:color w:val="1A2B4C"/>
              </w:rPr>
              <w:t>业务理解考核：数据管家/行业数据增长方案 + 星等级提升规划 + 答辩</w:t>
            </w:r>
            <w:r>
              <w:t xml:space="preserve"> + </w:t>
            </w:r>
            <w:r>
              <w:rPr>
                <w:b/>
                <w:color w:val="1A2B4C"/>
              </w:rPr>
              <w:t>Accio Work 多 Agent 协作与 Skills 生态建设考核（核心标准）</w:t>
            </w:r>
            <w:r>
              <w:t xml:space="preserve"> + 3 </w:t>
            </w:r>
            <w:r>
              <w:t>个企业级项目案例</w:t>
            </w:r>
            <w:r>
              <w:t xml:space="preserve"> + </w:t>
            </w:r>
            <w:r>
              <w:t>行业</w:t>
            </w:r>
            <w:r>
              <w:t xml:space="preserve"> AI SOP </w:t>
            </w:r>
            <w:r>
              <w:t>标准输出</w:t>
            </w:r>
            <w:r>
              <w:t xml:space="preserve"> + </w:t>
            </w:r>
            <w:r>
              <w:t>专家委员会答辩</w:t>
            </w:r>
          </w:p>
        </w:tc>
      </w:tr>
    </w:tbl>
    <w:p>
      <w:bookmarkStart w:id="60" w:name="h60"/>
      <w:pPr>
        <w:pStyle w:val="Heading3"/>
      </w:pPr>
      <w:bookmarkEnd w:id="60"/>
      <w:r>
        <w:rPr>
          <w:rFonts w:ascii="宋体" w:hAnsi="宋体" w:eastAsia="宋体" w:cs="宋体" w:hint="eastAsia"/>
          <w:color w:val="2C3E5D"/>
          <w:sz w:val="25"/>
          <w:lang w:eastAsia="zh-CN"/>
        </w:rPr>
        <w:t>📦 业务理解能力考核标准 核心认证维度之二</w:t>
      </w:r>
    </w:p>
    <w:p>
      <w:pPr>
        <w:jc w:val="both"/>
      </w:pPr>
      <w:r>
        <w:t xml:space="preserve">FDE </w:t>
      </w:r>
      <w:r>
        <w:rPr>
          <w:rFonts w:ascii="宋体" w:eastAsia="宋体" w:hAnsi="宋体" w:cs="宋体" w:hint="eastAsia"/>
          <w:lang w:eastAsia="zh-CN"/>
        </w:rPr>
        <w:t>的本质是「懂外贸业务</w:t>
      </w:r>
      <w:r>
        <w:t xml:space="preserve"> × </w:t>
      </w:r>
      <w:r>
        <w:rPr>
          <w:rFonts w:ascii="宋体" w:eastAsia="宋体" w:hAnsi="宋体" w:cs="宋体" w:hint="eastAsia"/>
          <w:lang w:eastAsia="zh-CN"/>
        </w:rPr>
        <w:t>懂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应用」的复合型人才。除</w:t>
      </w:r>
      <w:r>
        <w:t xml:space="preserve"> Accio Work </w:t>
      </w:r>
      <w:r>
        <w:rPr>
          <w:rFonts w:ascii="宋体" w:eastAsia="宋体" w:hAnsi="宋体" w:cs="宋体" w:hint="eastAsia"/>
          <w:lang w:eastAsia="zh-CN"/>
        </w:rPr>
        <w:t>实战考核外，国际站业务理解能力作为并列的核心认证维度，确保持证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能真正读懂外贸企业的业务语言：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认证层级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业务知识考核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国际站实操考核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及格标准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L1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外贸基础笔试：贸易术语（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EXW/FOB/CIF/DDP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）、结算方式（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T/T·L/C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）、单证常识；国际站平台认知：商家分层体系（星等级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金品诚企）、买家旅程、平台规则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国际站基础操作：店铺结构认知、发品流程、询盘基础处理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笔试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60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分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实操全部完成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L2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国际站全链路笔试：流量获取（关键词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/P4P/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顶展）、询盘转化（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RFQ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报价策略）、交易履约（信保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一达通）、物流关务（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HS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编码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退税计算）；企业情景诊断：给定真实商家案例，输出业务诊断与优化报告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运营实操：关键词布局与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Listing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优化、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P4P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投放设置、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RFQ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智能报价、信保订单流程演练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笔试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70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分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诊断报告评审合格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实操全部完成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L3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行业级业务分析：基于数据管家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关键词指数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行业视角，输出企业市场布局与增长方案；星等级提升规划；多市场（欧美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东南亚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中东等）业务策略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复杂场景答辩：企业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化转型路线、国际站与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产品矩阵（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Accio Work/AI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生意助手）的组合应用架构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80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分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专家委员会答辩通过</w:t>
            </w:r>
          </w:p>
        </w:tc>
      </w:tr>
    </w:tbl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知识域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L1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考核点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L2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考核点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L3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考核点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平台规则与商家体系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星等级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金品诚企基本概念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商家层级诊断与提升路径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商家战略定位规划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流量与商品运营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发品规范、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Listing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结构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关键词策略、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P4P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投放优化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全店流量战略与预算分配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询盘与转化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询盘回复流程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RFQ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报价策略、转化漏斗优化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转化体系设计与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接管方案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交易与结算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信保订单概念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信保下单操作、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T/T·L/C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风险点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结算风控体系设计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物流与关务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物流方式认知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HS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编码归类、退税计算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履约成本模型与方案设计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数据分析与洞察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数据管家基础指标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关键词指数应用、同行对标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行业趋势研判与战略输出</w:t>
            </w:r>
          </w:p>
        </w:tc>
      </w:tr>
    </w:tbl>
    <w:p>
      <w:bookmarkStart w:id="61" w:name="h61"/>
      <w:pPr>
        <w:pStyle w:val="Heading3"/>
      </w:pPr>
      <w:bookmarkEnd w:id="61"/>
      <w:r>
        <w:rPr>
          <w:rFonts w:ascii="宋体" w:hAnsi="宋体" w:eastAsia="宋体" w:cs="宋体" w:hint="eastAsia"/>
          <w:color w:val="2C3E5D"/>
          <w:sz w:val="25"/>
          <w:lang w:eastAsia="zh-CN"/>
        </w:rPr>
        <w:t>🤖 Accio Work 实战考核标准 核心认证维度</w:t>
      </w:r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阿里巴巴</w:t>
      </w:r>
      <w:r>
        <w:t xml:space="preserve"> Accio Work </w:t>
      </w:r>
      <w:r>
        <w:rPr>
          <w:rFonts w:ascii="宋体" w:eastAsia="宋体" w:hAnsi="宋体" w:cs="宋体" w:hint="eastAsia"/>
          <w:lang w:eastAsia="zh-CN"/>
        </w:rPr>
        <w:t>作为外贸行业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化的核心基础设施，其</w:t>
      </w:r>
      <w:r>
        <w:t xml:space="preserve"> Skills </w:t>
      </w:r>
      <w:r>
        <w:rPr>
          <w:rFonts w:ascii="宋体" w:eastAsia="宋体" w:hAnsi="宋体" w:cs="宋体" w:hint="eastAsia"/>
          <w:lang w:eastAsia="zh-CN"/>
        </w:rPr>
        <w:t>使用能力将作为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认证的核心标准之一：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认证层级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Accio Work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考核要求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考核形式</w:t>
            </w:r>
          </w:p>
        </w:tc>
        <w:tc>
          <w:tcPr>
            <w:tcW w:type="dxa" w:w="216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及格标准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L1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独立完成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Accio Work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基础操作：创建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Agent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、安装使用预置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Skills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、完成单次任务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实操考试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完成全部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项基础操作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L2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配置自定义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Agent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、开发自定义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Skills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、搭建多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Agent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协作流程、沉淀企业级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SOP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项目交付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交付可运行的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Agent + Skills + SOP</w:t>
            </w:r>
          </w:p>
        </w:tc>
      </w:tr>
      <w:tr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L3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规划企业级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Accio Work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应用架构、设计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Skills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生态、输出行业级标准模板、培训他人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方案答辩</w:t>
            </w:r>
          </w:p>
        </w:tc>
        <w:tc>
          <w:tcPr>
            <w:tcW w:type="dxa" w:w="216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通过专家委员会评审</w:t>
            </w:r>
          </w:p>
        </w:tc>
      </w:tr>
    </w:tbl>
    <w:p>
      <w:bookmarkStart w:id="62" w:name="h62"/>
      <w:pPr>
        <w:pStyle w:val="Heading3"/>
      </w:pPr>
      <w:bookmarkEnd w:id="62"/>
      <w:r>
        <w:rPr>
          <w:rFonts w:ascii="宋体" w:hAnsi="宋体" w:eastAsia="宋体" w:cs="宋体" w:hint="eastAsia"/>
          <w:color w:val="2C3E5D"/>
          <w:sz w:val="25"/>
          <w:lang w:eastAsia="zh-CN"/>
        </w:rPr>
        <w:t>Accio Work Skills 能力清单（认证参考标准）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Skills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类别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具体技能项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L1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L2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L3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供应商寻源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自动化供应商发现、对比、联系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会使用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会配置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+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优化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会设计标准模板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市场洞察选品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多渠道数据整合、消费者洞察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会使用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会配置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+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开发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会输出行业方案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产品设计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概念图生成、技术包生成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会使用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会配置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+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优化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会设计标准流程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店铺运营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Listing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自动化、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SEO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优化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会使用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会配置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+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开发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会输出行业模板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营销推广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多语言内容生成、社媒发布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会使用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会配置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+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优化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会设计营销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SOP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客户管理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客户画像分析、智能跟进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会使用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会配置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+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开发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会输出行业方案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物流与支付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物流追踪、支付风控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会使用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会配置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+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优化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会设计标准模板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合规审核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HS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编码归类、关税计算、合规检查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会使用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会配置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+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开发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会输出行业方案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自动化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定时任务、数据同步、报告生成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会使用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会配置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+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优化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会设计自动化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SOP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Agent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协作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Teams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模式、任务委派、多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Agent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工作流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—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会配置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会设计协作架构</w:t>
            </w:r>
          </w:p>
        </w:tc>
      </w:tr>
    </w:tbl>
    <w:p>
      <w:bookmarkStart w:id="114" w:name="_Toc_h63"/>
      <w:bookmarkStart w:id="63" w:name="h63"/>
      <w:pPr>
        <w:pStyle w:val="Heading2"/>
      </w:pPr>
      <w:bookmarkEnd w:id="63"/>
      <w:r>
        <w:rPr>
          <w:rFonts w:ascii="宋体" w:hAnsi="宋体" w:eastAsia="宋体" w:cs="宋体" w:hint="eastAsia"/>
          <w:color w:val="1A2B4C"/>
          <w:sz w:val="30"/>
          <w:lang w:eastAsia="zh-CN"/>
        </w:rPr>
        <w:t>7.2 认证流程</w:t>
      </w:r>
      <w:bookmarkEnd w:id="114"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环节</w:t>
            </w:r>
          </w:p>
        </w:tc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内容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STEP 1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报名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STEP 2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理论考试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(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线上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)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STEP 3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业务理解考核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国际站知识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+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实操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STEP 4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Accio Work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实战考核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STEP 5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项目案例 评审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STEP 6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答辩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(L2/L3)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STEP 7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发证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✓</w:t>
            </w:r>
          </w:p>
        </w:tc>
      </w:tr>
    </w:tbl>
    <w:p>
      <w:bookmarkStart w:id="115" w:name="_Toc_h64"/>
      <w:bookmarkStart w:id="64" w:name="h64"/>
      <w:pPr>
        <w:pStyle w:val="Heading2"/>
      </w:pPr>
      <w:bookmarkEnd w:id="64"/>
      <w:r>
        <w:rPr>
          <w:rFonts w:ascii="宋体" w:hAnsi="宋体" w:eastAsia="宋体" w:cs="宋体" w:hint="eastAsia"/>
          <w:color w:val="1A2B4C"/>
          <w:sz w:val="30"/>
          <w:lang w:eastAsia="zh-CN"/>
        </w:rPr>
        <w:t>7.3 认证有效期与续证</w:t>
      </w:r>
      <w:bookmarkEnd w:id="115"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层级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有效期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续证要求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L1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年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完成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20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学时继续教育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Accio Work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新功能考核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国际站规则更新考核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L2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年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完成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40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学时继续教育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+ 1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个新项目案例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Accio Work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新功能考核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国际站产品与规则更新考核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L3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年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完成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60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学时继续教育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个新项目案例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行业贡献（标准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课程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论文）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国际站行业趋势研判报告</w:t>
            </w:r>
          </w:p>
        </w:tc>
      </w:tr>
    </w:tbl>
    <w:p>
      <w:bookmarkStart w:id="116" w:name="_Toc_ch71"/>
      <w:bookmarkStart w:id="65" w:name="ch71"/>
      <w:pPr>
        <w:pStyle w:val="Heading1"/>
      </w:pPr>
      <w:bookmarkEnd w:id="65"/>
      <w:r>
        <w:rPr>
          <w:rFonts w:ascii="宋体" w:hAnsi="宋体" w:eastAsia="宋体" w:cs="宋体" w:hint="eastAsia"/>
          <w:color w:val="1A2B4C"/>
          <w:sz w:val="38"/>
          <w:lang w:eastAsia="zh-CN"/>
        </w:rPr>
        <w:t>第八章　阿里 FDE 服务商分级体系</w:t>
      </w:r>
      <w:bookmarkEnd w:id="116"/>
    </w:p>
    <w:p>
      <w:bookmarkStart w:id="117" w:name="_Toc_h66"/>
      <w:bookmarkStart w:id="66" w:name="h66"/>
      <w:pPr>
        <w:pStyle w:val="Heading2"/>
      </w:pPr>
      <w:bookmarkEnd w:id="66"/>
      <w:r>
        <w:rPr>
          <w:rFonts w:ascii="宋体" w:hAnsi="宋体" w:eastAsia="宋体" w:cs="宋体" w:hint="eastAsia"/>
          <w:color w:val="1A2B4C"/>
          <w:sz w:val="30"/>
          <w:lang w:eastAsia="zh-CN"/>
        </w:rPr>
        <w:t>8.1 为什么需要 FDE 服务商体系</w:t>
      </w:r>
      <w:bookmarkEnd w:id="117"/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个人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认证解决了「人才标准」问题，但企业采购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服务时面对的是</w:t>
      </w:r>
      <w:r>
        <w:rPr>
          <w:rFonts w:ascii="宋体" w:eastAsia="宋体" w:hAnsi="宋体" w:cs="宋体" w:hint="eastAsia"/>
          <w:b/>
          <w:lang w:eastAsia="zh-CN"/>
        </w:rPr>
        <w:t>服务组织</w:t>
      </w:r>
      <w:r>
        <w:rPr>
          <w:rFonts w:ascii="宋体" w:eastAsia="宋体" w:hAnsi="宋体" w:cs="宋体" w:hint="eastAsia"/>
          <w:lang w:eastAsia="zh-CN"/>
        </w:rPr>
        <w:t>。市场需要一个可衡量、可对比、可信赖的服务商准入与分级体系，让外贸企业能够按图索骥地选择具备相应交付能力的服务商。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5FA"/>
            <w:tcBorders>
              <w:left w:val="single" w:sz="24" w:space="0" w:color="01579B"/>
            </w:tcBorders>
          </w:tcPr>
          <w:p>
            <w:r>
              <w:t>「阿里</w:t>
            </w:r>
            <w:r>
              <w:t xml:space="preserve"> FDE </w:t>
            </w:r>
            <w:r>
              <w:t>服务商」是经阿里巴巴授权认证、具备外贸行业</w:t>
            </w:r>
            <w:r>
              <w:t xml:space="preserve"> FDE </w:t>
            </w:r>
            <w:r>
              <w:t>服务交付能力的组织资质。该体系与个人</w:t>
            </w:r>
            <w:r>
              <w:t xml:space="preserve"> FDE </w:t>
            </w:r>
            <w:r>
              <w:t>认证（</w:t>
            </w:r>
            <w:r>
              <w:t>L1/L2/L3</w:t>
            </w:r>
            <w:r>
              <w:t>）形成</w:t>
            </w:r>
            <w:r>
              <w:rPr>
                <w:b/>
                <w:color w:val="1A2B4C"/>
              </w:rPr>
              <w:t>「个人持证上岗 + 组织分级授权」双层结构</w:t>
            </w:r>
            <w:r>
              <w:t>，共同构成外贸行业</w:t>
            </w:r>
            <w:r>
              <w:t xml:space="preserve"> AI </w:t>
            </w:r>
            <w:r>
              <w:t>化服务的完整信任体系。</w:t>
            </w:r>
          </w:p>
        </w:tc>
      </w:tr>
    </w:tbl>
    <w:p>
      <w:bookmarkStart w:id="118" w:name="_Toc_h67"/>
      <w:bookmarkStart w:id="67" w:name="h67"/>
      <w:pPr>
        <w:pStyle w:val="Heading2"/>
      </w:pPr>
      <w:bookmarkEnd w:id="67"/>
      <w:r>
        <w:rPr>
          <w:rFonts w:ascii="宋体" w:hAnsi="宋体" w:eastAsia="宋体" w:cs="宋体" w:hint="eastAsia"/>
          <w:color w:val="1A2B4C"/>
          <w:sz w:val="30"/>
          <w:lang w:eastAsia="zh-CN"/>
        </w:rPr>
        <w:t>8.2 服务商三大评估维度</w:t>
      </w:r>
      <w:bookmarkEnd w:id="118"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角色维度</w:t>
            </w:r>
          </w:p>
        </w:tc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能力构成</w:t>
            </w:r>
          </w:p>
        </w:tc>
      </w:tr>
      <w:tr>
        <w:tc>
          <w:tcPr>
            <w:tcW w:type="dxa" w:w="4320"/>
            <w:shd w:fill="EEF2F8" w:val="clear" w:color="auto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投入度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是否设立专职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交付团队、年度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人才培养投入预算、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业务营收占比、课程共建与标准共建参与度</w:t>
            </w:r>
          </w:p>
        </w:tc>
      </w:tr>
      <w:tr>
        <w:tc>
          <w:tcPr>
            <w:tcW w:type="dxa" w:w="4320"/>
            <w:shd w:fill="EEF2F8" w:val="clear" w:color="auto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人员规模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持证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总人数（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L1/L2/L3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）、专职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交付工程师数量、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Echo-Delta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协作组数量、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Accio Work Skills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认证通过率</w:t>
            </w:r>
          </w:p>
        </w:tc>
      </w:tr>
      <w:tr>
        <w:tc>
          <w:tcPr>
            <w:tcW w:type="dxa" w:w="4320"/>
            <w:shd w:fill="EEF2F8" w:val="clear" w:color="auto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客户案例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已交付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项目数量与等级、可公开的标杆案例数量、客户满意度与复购率、沉淀的企业级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数量</w:t>
            </w:r>
          </w:p>
        </w:tc>
      </w:tr>
    </w:tbl>
    <w:p>
      <w:bookmarkStart w:id="119" w:name="_Toc_h68"/>
      <w:bookmarkStart w:id="68" w:name="h68"/>
      <w:pPr>
        <w:pStyle w:val="Heading2"/>
      </w:pPr>
      <w:bookmarkEnd w:id="68"/>
      <w:r>
        <w:rPr>
          <w:rFonts w:ascii="宋体" w:hAnsi="宋体" w:eastAsia="宋体" w:cs="宋体" w:hint="eastAsia"/>
          <w:color w:val="1A2B4C"/>
          <w:sz w:val="30"/>
          <w:lang w:eastAsia="zh-CN"/>
        </w:rPr>
        <w:t>8.3 服务商四级分级标准</w:t>
      </w:r>
      <w:bookmarkEnd w:id="119"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评估维度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P1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认证服务商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P2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标准服务商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P3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核心服务商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P4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战略服务商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投入度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设立专职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团队（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≥5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人）；年度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人才培养投入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20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万元；核心成员完成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L2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课程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业务营收占比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30%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；年度培养投入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50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万元；建立内部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晋升与考核机制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业务营收占比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50%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；年度培养投入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200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万元；参与课程共建与行业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SOP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标准制定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联合发起方级别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为公司主营业务；联合共建白皮书、课程与认证体系；承诺长期生态投入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人员规模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持证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L1 FDE ≥ 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人；专职交付团队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持证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L1 ≥ 20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L2 ≥ 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人；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Echo-Delta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协作组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组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持证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L1 ≥ 50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L2 ≥ 10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L3 ≥ 1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人；协作组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组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持证 L1 ≥ 100 人、L2 ≥ 30 人、L3 ≥ 3 人；具备千人级 FDE 人才规模化培养能力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客户案例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完成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S1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级项目；客户满意度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4.0/5.0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；沉淀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SOP ≥ 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份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完成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10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个项目（含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级）；满意度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4.3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；可公开标杆案例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个；复购率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20%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完成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30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个项目（含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级及以上）；满意度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4.5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；标杆案例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个；复购率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35%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完成 ≥ 50 个项目（含 S4/S5 级战略项目）；行业标杆案例 ≥ 10 个；沉淀行业级 AI SOP 标准模板；客户复购率 ≥ 50%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Accio Work 能力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团队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Accio Work L1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考核全员通过；能使用预置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Skills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交付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具备自定义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Skills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开发能力；交付项目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50%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基于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Accio Work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具备多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Agent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协作架构设计能力；沉淀行业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Skills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模板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≥ 10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具备企业级 Accio Work 架构规划能力；输出行业级 Skills 生态标准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可承接业务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S0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体验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S1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基础服务（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9.9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元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~ 8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万元）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S0-S2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服务（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≤ 15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万元）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S0-S3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服务（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≤ 15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万元）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全谱系 S0-S5 服务，S4/S5 战略级项目独家承接资格</w:t>
            </w:r>
          </w:p>
        </w:tc>
      </w:tr>
    </w:tbl>
    <w:p>
      <w:bookmarkStart w:id="120" w:name="_Toc_h69"/>
      <w:bookmarkStart w:id="69" w:name="h69"/>
      <w:pPr>
        <w:pStyle w:val="Heading2"/>
      </w:pPr>
      <w:bookmarkEnd w:id="69"/>
      <w:r>
        <w:rPr>
          <w:rFonts w:ascii="宋体" w:hAnsi="宋体" w:eastAsia="宋体" w:cs="宋体" w:hint="eastAsia"/>
          <w:color w:val="1A2B4C"/>
          <w:sz w:val="30"/>
          <w:lang w:eastAsia="zh-CN"/>
        </w:rPr>
        <w:t>8.4 各级服务商权益</w:t>
      </w:r>
      <w:bookmarkEnd w:id="120"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权益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P1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认证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P2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标准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P3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核心</w:t>
            </w:r>
          </w:p>
        </w:tc>
        <w:tc>
          <w:tcPr>
            <w:tcW w:type="dxa" w:w="1728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 xml:space="preserve">P4 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b/>
                <w:color w:val="FFFFFF"/>
                <w:sz w:val="22"/>
              </w:rPr>
              <w:t>战略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「阿里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服务商」官方授权标识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进入阿里巴巴服务商官方目录（国际站展示）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官方课程资源与内训折扣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平台商机线索推荐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—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普通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优先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战略级项目定向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联合品牌营销与行业活动露出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—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联合署名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参与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标准与课程共建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—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—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主导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认证考点授权（培训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+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考核一体）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—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—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白皮书与年度行业报告联合署名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—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—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—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Accio Work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企业版实施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陪跑授权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—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优先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战略级项目定向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Accio Work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企业版升级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增购线索推荐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—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—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优先</w:t>
            </w:r>
          </w:p>
        </w:tc>
      </w:tr>
      <w:tr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行业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Skills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模板官方收录与分成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—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—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✓</w:t>
            </w:r>
          </w:p>
        </w:tc>
        <w:tc>
          <w:tcPr>
            <w:tcW w:type="dxa" w:w="1728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主导</w:t>
            </w:r>
          </w:p>
        </w:tc>
      </w:tr>
    </w:tbl>
    <w:p>
      <w:bookmarkStart w:id="121" w:name="_Toc_h70"/>
      <w:bookmarkStart w:id="70" w:name="h70"/>
      <w:pPr>
        <w:pStyle w:val="Heading2"/>
      </w:pPr>
      <w:bookmarkEnd w:id="70"/>
      <w:r>
        <w:rPr>
          <w:rFonts w:ascii="宋体" w:hAnsi="宋体" w:eastAsia="宋体" w:cs="宋体" w:hint="eastAsia"/>
          <w:color w:val="1A2B4C"/>
          <w:sz w:val="30"/>
          <w:lang w:eastAsia="zh-CN"/>
        </w:rPr>
        <w:t>8.5 准入、评审与升降级机制</w:t>
      </w:r>
      <w:bookmarkEnd w:id="121"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环节</w:t>
            </w:r>
          </w:p>
        </w:tc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内容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STEP 1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资质申请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基本企业资质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团队证明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STEP 2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能力核验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持证人数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投入度材料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STEP 3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案例评审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项目交付物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客户回访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STEP 4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等级评定 联合评审委员会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STEP 5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授牌发证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✓</w:t>
            </w:r>
          </w:p>
        </w:tc>
      </w:tr>
    </w:tbl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机制</w:t>
            </w:r>
          </w:p>
        </w:tc>
        <w:tc>
          <w:tcPr>
            <w:tcW w:type="dxa" w:w="432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规则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有效期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服务商资质有效期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年，到期复审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年度审查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每年复核三大维度数据（持证人数、投入凭证、案例交付），数据造假一票否决并公示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升级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连续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个评审周期达标即可申请升级；重大标杆案例（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S4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级以上）可申请破格升级</w:t>
            </w:r>
          </w:p>
        </w:tc>
      </w:tr>
      <w:tr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降级/退出</w:t>
            </w:r>
          </w:p>
        </w:tc>
        <w:tc>
          <w:tcPr>
            <w:tcW w:type="dxa" w:w="432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年度数据不达标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→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限期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6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个月整改；整改不达标降一级；出现重大客户投诉、违反「五个必须」原则或数据造假，直接摘牌并纳入黑名单</w:t>
            </w:r>
          </w:p>
        </w:tc>
      </w:tr>
    </w:tbl>
    <w:p>
      <w:bookmarkStart w:id="122" w:name="_Toc_ch75"/>
      <w:bookmarkStart w:id="71" w:name="ch75"/>
      <w:pPr>
        <w:pStyle w:val="Heading1"/>
      </w:pPr>
      <w:bookmarkEnd w:id="71"/>
      <w:r>
        <w:rPr>
          <w:rFonts w:ascii="宋体" w:hAnsi="宋体" w:eastAsia="宋体" w:cs="宋体" w:hint="eastAsia"/>
          <w:color w:val="1A2B4C"/>
          <w:sz w:val="38"/>
          <w:lang w:eastAsia="zh-CN"/>
        </w:rPr>
        <w:t>第九章　实施路径与时间表</w:t>
      </w:r>
      <w:bookmarkEnd w:id="122"/>
    </w:p>
    <w:p>
      <w:bookmarkStart w:id="123" w:name="_Toc_h72"/>
      <w:bookmarkStart w:id="72" w:name="h72"/>
      <w:pPr>
        <w:pStyle w:val="Heading2"/>
      </w:pPr>
      <w:bookmarkEnd w:id="72"/>
      <w:r>
        <w:rPr>
          <w:rFonts w:ascii="宋体" w:hAnsi="宋体" w:eastAsia="宋体" w:cs="宋体" w:hint="eastAsia"/>
          <w:color w:val="1A2B4C"/>
          <w:sz w:val="30"/>
          <w:lang w:eastAsia="zh-CN"/>
        </w:rPr>
        <w:t>9.1 三阶段推进计划</w:t>
      </w:r>
      <w:bookmarkEnd w:id="123"/>
    </w:p>
    <w:p>
      <w:pPr>
        <w:pStyle w:val="Heading4"/>
      </w:pPr>
      <w:r>
        <w:rPr>
          <w:rFonts w:ascii="宋体" w:hAnsi="宋体" w:eastAsia="宋体" w:cs="宋体" w:hint="eastAsia"/>
          <w:color w:val="1A2B4C"/>
          <w:sz w:val="23"/>
          <w:lang w:eastAsia="zh-CN"/>
        </w:rPr>
        <w:t>2026 Q3 — Q4 · 第一阶段 · 白皮书发布与深莞惠试点启动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完成白皮书撰写与联合署名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发布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能力模型与服务标准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上线</w:t>
      </w:r>
      <w:r>
        <w:t xml:space="preserve"> L1 </w:t>
      </w:r>
      <w:r>
        <w:rPr>
          <w:rFonts w:ascii="宋体" w:eastAsia="宋体" w:hAnsi="宋体" w:cs="宋体" w:hint="eastAsia"/>
          <w:lang w:eastAsia="zh-CN"/>
        </w:rPr>
        <w:t>基础课程（线上）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b/>
          <w:lang w:eastAsia="zh-CN"/>
        </w:rPr>
        <w:t>在深莞惠大区启动首批 FDE L1 认证试点，年度人才培养目标 500 人/年入企服务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在深莞惠大区打造</w:t>
      </w:r>
      <w:r>
        <w:t xml:space="preserve"> 150 </w:t>
      </w:r>
      <w:r>
        <w:rPr>
          <w:rFonts w:ascii="宋体" w:eastAsia="宋体" w:hAnsi="宋体" w:cs="宋体" w:hint="eastAsia"/>
          <w:lang w:eastAsia="zh-CN"/>
        </w:rPr>
        <w:t>个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服务标杆案例，沉淀</w:t>
      </w:r>
      <w:r>
        <w:t xml:space="preserve"> 50 </w:t>
      </w:r>
      <w:r>
        <w:rPr>
          <w:rFonts w:ascii="宋体" w:eastAsia="宋体" w:hAnsi="宋体" w:cs="宋体" w:hint="eastAsia"/>
          <w:lang w:eastAsia="zh-CN"/>
        </w:rPr>
        <w:t>个可复制标准化模块（</w:t>
      </w:r>
      <w:r>
        <w:t xml:space="preserve">S0-S2 </w:t>
      </w:r>
      <w:r>
        <w:rPr>
          <w:rFonts w:ascii="宋体" w:eastAsia="宋体" w:hAnsi="宋体" w:cs="宋体" w:hint="eastAsia"/>
          <w:lang w:eastAsia="zh-CN"/>
        </w:rPr>
        <w:t>级为主）</w:t>
      </w:r>
    </w:p>
    <w:p>
      <w:pPr>
        <w:pStyle w:val="Heading4"/>
      </w:pPr>
      <w:r>
        <w:rPr>
          <w:rFonts w:ascii="宋体" w:hAnsi="宋体" w:eastAsia="宋体" w:cs="宋体" w:hint="eastAsia"/>
          <w:color w:val="1A2B4C"/>
          <w:sz w:val="23"/>
          <w:lang w:eastAsia="zh-CN"/>
        </w:rPr>
        <w:t>2027 Q1 — Q2 · 第二阶段 · 试点验证与华南推广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上线</w:t>
      </w:r>
      <w:r>
        <w:t xml:space="preserve"> L2 </w:t>
      </w:r>
      <w:r>
        <w:rPr>
          <w:rFonts w:ascii="宋体" w:eastAsia="宋体" w:hAnsi="宋体" w:cs="宋体" w:hint="eastAsia"/>
          <w:lang w:eastAsia="zh-CN"/>
        </w:rPr>
        <w:t>进阶课程（线上</w:t>
      </w:r>
      <w:r>
        <w:t xml:space="preserve"> + </w:t>
      </w:r>
      <w:r>
        <w:rPr>
          <w:rFonts w:ascii="宋体" w:eastAsia="宋体" w:hAnsi="宋体" w:cs="宋体" w:hint="eastAsia"/>
          <w:lang w:eastAsia="zh-CN"/>
        </w:rPr>
        <w:t>线下实训）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启动</w:t>
      </w:r>
      <w:r>
        <w:t xml:space="preserve"> Accio Work </w:t>
      </w:r>
      <w:r>
        <w:rPr>
          <w:rFonts w:ascii="宋体" w:eastAsia="宋体" w:hAnsi="宋体" w:cs="宋体" w:hint="eastAsia"/>
          <w:lang w:eastAsia="zh-CN"/>
        </w:rPr>
        <w:t>实战考核平台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首批</w:t>
      </w:r>
      <w:r>
        <w:t xml:space="preserve"> L2 </w:t>
      </w:r>
      <w:r>
        <w:rPr>
          <w:rFonts w:ascii="宋体" w:eastAsia="宋体" w:hAnsi="宋体" w:cs="宋体" w:hint="eastAsia"/>
          <w:lang w:eastAsia="zh-CN"/>
        </w:rPr>
        <w:t>认证（目标</w:t>
      </w:r>
      <w:r>
        <w:t xml:space="preserve"> 200 </w:t>
      </w:r>
      <w:r>
        <w:rPr>
          <w:rFonts w:ascii="宋体" w:eastAsia="宋体" w:hAnsi="宋体" w:cs="宋体" w:hint="eastAsia"/>
          <w:lang w:eastAsia="zh-CN"/>
        </w:rPr>
        <w:t>人，深莞惠为主）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发布「阿里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服务商」分级标准，依托深圳</w:t>
      </w:r>
      <w:r>
        <w:t xml:space="preserve"> 10 </w:t>
      </w:r>
      <w:r>
        <w:rPr>
          <w:rFonts w:ascii="宋体" w:eastAsia="宋体" w:hAnsi="宋体" w:cs="宋体" w:hint="eastAsia"/>
          <w:lang w:eastAsia="zh-CN"/>
        </w:rPr>
        <w:t>万家服务商生态招募首批</w:t>
      </w:r>
      <w:r>
        <w:t xml:space="preserve"> P1/P2 </w:t>
      </w:r>
      <w:r>
        <w:rPr>
          <w:rFonts w:ascii="宋体" w:eastAsia="宋体" w:hAnsi="宋体" w:cs="宋体" w:hint="eastAsia"/>
          <w:lang w:eastAsia="zh-CN"/>
        </w:rPr>
        <w:t>服务商，建立服务商资源池（接入阿里巴巴供应商体系）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输出《深莞惠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试点成果报告》，形成可复制的区域模式</w:t>
      </w:r>
    </w:p>
    <w:p>
      <w:pPr>
        <w:pStyle w:val="Heading4"/>
      </w:pPr>
      <w:r>
        <w:rPr>
          <w:rFonts w:ascii="宋体" w:hAnsi="宋体" w:eastAsia="宋体" w:cs="宋体" w:hint="eastAsia"/>
          <w:color w:val="1A2B4C"/>
          <w:sz w:val="23"/>
          <w:lang w:eastAsia="zh-CN"/>
        </w:rPr>
        <w:t>2027 Q3 — 2028 · 第三阶段 · 区域复制与全国规模化</w:t>
      </w:r>
    </w:p>
    <w:p>
      <w:pPr>
        <w:pStyle w:val="ListBullet"/>
        <w:spacing w:before="60" w:after="60"/>
      </w:pPr>
      <w:r>
        <w:t>"</w:t>
      </w:r>
      <w:r>
        <w:rPr>
          <w:rFonts w:ascii="宋体" w:eastAsia="宋体" w:hAnsi="宋体" w:cs="宋体" w:hint="eastAsia"/>
          <w:lang w:eastAsia="zh-CN"/>
        </w:rPr>
        <w:t>深莞惠模式</w:t>
      </w:r>
      <w:r>
        <w:t>"</w:t>
      </w:r>
      <w:r>
        <w:rPr>
          <w:rFonts w:ascii="宋体" w:eastAsia="宋体" w:hAnsi="宋体" w:cs="宋体" w:hint="eastAsia"/>
          <w:lang w:eastAsia="zh-CN"/>
        </w:rPr>
        <w:t>复制至华南其他区域（广佛、珠中江等）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上线</w:t>
      </w:r>
      <w:r>
        <w:t xml:space="preserve"> L3 </w:t>
      </w:r>
      <w:r>
        <w:rPr>
          <w:rFonts w:ascii="宋体" w:eastAsia="宋体" w:hAnsi="宋体" w:cs="宋体" w:hint="eastAsia"/>
          <w:lang w:eastAsia="zh-CN"/>
        </w:rPr>
        <w:t>高阶课程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首批</w:t>
      </w:r>
      <w:r>
        <w:t xml:space="preserve"> L3 </w:t>
      </w:r>
      <w:r>
        <w:rPr>
          <w:rFonts w:ascii="宋体" w:eastAsia="宋体" w:hAnsi="宋体" w:cs="宋体" w:hint="eastAsia"/>
          <w:lang w:eastAsia="zh-CN"/>
        </w:rPr>
        <w:t>认证（目标</w:t>
      </w:r>
      <w:r>
        <w:t xml:space="preserve"> 50 </w:t>
      </w:r>
      <w:r>
        <w:rPr>
          <w:rFonts w:ascii="宋体" w:eastAsia="宋体" w:hAnsi="宋体" w:cs="宋体" w:hint="eastAsia"/>
          <w:lang w:eastAsia="zh-CN"/>
        </w:rPr>
        <w:t>人）</w:t>
      </w:r>
    </w:p>
    <w:p>
      <w:pPr>
        <w:pStyle w:val="ListBullet"/>
        <w:spacing w:before="60" w:after="60"/>
      </w:pPr>
      <w:r>
        <w:t xml:space="preserve">FDE </w:t>
      </w:r>
      <w:r>
        <w:rPr>
          <w:rFonts w:ascii="宋体" w:eastAsia="宋体" w:hAnsi="宋体" w:cs="宋体" w:hint="eastAsia"/>
          <w:lang w:eastAsia="zh-CN"/>
        </w:rPr>
        <w:t>认证纳入阿里巴巴服务商评级体系，完成</w:t>
      </w:r>
      <w:r>
        <w:t xml:space="preserve"> P3 </w:t>
      </w:r>
      <w:r>
        <w:rPr>
          <w:rFonts w:ascii="宋体" w:eastAsia="宋体" w:hAnsi="宋体" w:cs="宋体" w:hint="eastAsia"/>
          <w:lang w:eastAsia="zh-CN"/>
        </w:rPr>
        <w:t>核心服务商评定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年度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认证人数目标：</w:t>
      </w:r>
      <w:r>
        <w:t>5000+</w:t>
      </w:r>
    </w:p>
    <w:p>
      <w:pPr>
        <w:pStyle w:val="ListBullet"/>
        <w:spacing w:before="60" w:after="60"/>
      </w:pPr>
      <w:r>
        <w:rPr>
          <w:rFonts w:ascii="宋体" w:eastAsia="宋体" w:hAnsi="宋体" w:cs="宋体" w:hint="eastAsia"/>
          <w:lang w:eastAsia="zh-CN"/>
        </w:rPr>
        <w:t>建立外贸行业</w:t>
      </w:r>
      <w:r>
        <w:t xml:space="preserve"> AI SOP </w:t>
      </w:r>
      <w:r>
        <w:rPr>
          <w:rFonts w:ascii="宋体" w:eastAsia="宋体" w:hAnsi="宋体" w:cs="宋体" w:hint="eastAsia"/>
          <w:lang w:eastAsia="zh-CN"/>
        </w:rPr>
        <w:t>标准库</w:t>
      </w:r>
    </w:p>
    <w:p>
      <w:bookmarkStart w:id="124" w:name="_Toc_h73"/>
      <w:bookmarkStart w:id="73" w:name="h73"/>
      <w:pPr>
        <w:pStyle w:val="Heading2"/>
      </w:pPr>
      <w:bookmarkEnd w:id="73"/>
      <w:r>
        <w:rPr>
          <w:rFonts w:ascii="宋体" w:hAnsi="宋体" w:eastAsia="宋体" w:cs="宋体" w:hint="eastAsia"/>
          <w:color w:val="1A2B4C"/>
          <w:sz w:val="30"/>
          <w:lang w:eastAsia="zh-CN"/>
        </w:rPr>
        <w:t>9.2 合作分工建议</w:t>
      </w:r>
      <w:bookmarkEnd w:id="124"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工作项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深莞惠大区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联合发起方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白皮书联合署名与发布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牵头发布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联合发起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深莞惠大区试点落地</w:t>
            </w:r>
            <w:r>
              <w:rPr>
                <w:sz w:val="21"/>
              </w:rPr>
              <w:t xml:space="preserve"> </w:t>
              <w:br/>
            </w:r>
            <w:r>
              <w:rPr>
                <w:sz w:val="21"/>
              </w:rPr>
              <w:t xml:space="preserve"> </w:t>
            </w:r>
            <w:r>
              <w:rPr>
                <w:color w:val="000000"/>
                <w:sz w:val="21"/>
              </w:rPr>
              <w:t>商家筛选、标杆共建、区域活动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区域渠道与商家资源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交付与案例沉淀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Accio Work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平台支持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提供平台与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API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—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Accio Work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考核标准制定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产品专家参与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教育专家参与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课程内容开发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—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主责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认证体系运营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平台与品牌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内容与执行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服务商分级体系建设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授权与背书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标准制定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P4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战略服务商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+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体系运营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服务交付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—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唯一全谱系服务商（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S4/S5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独家承接）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行业推广与生态建设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渠道与资源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 xml:space="preserve">✓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人才与标准</w:t>
            </w:r>
          </w:p>
        </w:tc>
      </w:tr>
    </w:tbl>
    <w:p>
      <w:bookmarkStart w:id="125" w:name="_Toc_h74"/>
      <w:bookmarkStart w:id="74" w:name="h74"/>
      <w:pPr>
        <w:pStyle w:val="Heading2"/>
      </w:pPr>
      <w:bookmarkEnd w:id="74"/>
      <w:r>
        <w:rPr>
          <w:rFonts w:ascii="宋体" w:hAnsi="宋体" w:eastAsia="宋体" w:cs="宋体" w:hint="eastAsia"/>
          <w:color w:val="1A2B4C"/>
          <w:sz w:val="30"/>
          <w:lang w:eastAsia="zh-CN"/>
        </w:rPr>
        <w:t>区域大区配套支持事项（资源清单）</w:t>
      </w:r>
      <w:bookmarkEnd w:id="125"/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本计划</w:t>
      </w:r>
      <w:r>
        <w:rPr>
          <w:rFonts w:ascii="宋体" w:eastAsia="宋体" w:hAnsi="宋体" w:cs="宋体" w:hint="eastAsia"/>
          <w:b/>
          <w:lang w:eastAsia="zh-CN"/>
        </w:rPr>
        <w:t>无需区域大区资金投入</w:t>
      </w:r>
      <w:r>
        <w:rPr>
          <w:rFonts w:ascii="宋体" w:eastAsia="宋体" w:hAnsi="宋体" w:cs="宋体" w:hint="eastAsia"/>
          <w:lang w:eastAsia="zh-CN"/>
        </w:rPr>
        <w:t>，所需配套支持均为资源型，决策门槛低：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支持事项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说明</w:t>
            </w:r>
          </w:p>
        </w:tc>
        <w:tc>
          <w:tcPr>
            <w:tcW w:type="dxa" w:w="2880"/>
            <w:shd w:fill="1A2B4C" w:val="clear" w:color="auto"/>
            <w:tcBorders>
              <w:top w:val="single" w:sz="6" w:space="0" w:color="1A2B4C"/>
              <w:bottom w:val="single" w:sz="6" w:space="0" w:color="1A2B4C"/>
              <w:left w:val="single" w:sz="6" w:space="0" w:color="1A2B4C"/>
              <w:right w:val="single" w:sz="6" w:space="0" w:color="1A2B4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color w:val="FFFFFF"/>
                <w:sz w:val="22"/>
              </w:rPr>
              <w:t>投入量级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试点商家资源对接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推荐首批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10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家标杆候选商家（优先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AI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化意愿强、有付费能力的会员商家）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商家名单对接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联合品牌授权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授权「阿里巴巴国际站」联名开展区域试点与宣传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一次内部审批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区域渠道触达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借助大区商家培训会、行业峰会等既有场景进行试点发布与商家招募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既有活动嵌入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联合评审背书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大区派产品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运营专家参与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标准与考核内容的联合评审（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1-2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次）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少量专家时间</w:t>
            </w:r>
          </w:p>
        </w:tc>
      </w:tr>
      <w:tr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b/>
                <w:sz w:val="21"/>
              </w:rPr>
              <w:t>试点成果共同署名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《深莞惠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FDE 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试点成果报告》与白皮书由双方联合署名，共同对外发布</w:t>
            </w:r>
          </w:p>
        </w:tc>
        <w:tc>
          <w:tcPr>
            <w:tcW w:type="dxa" w:w="2880"/>
            <w:tcBorders>
              <w:top w:val="single" w:sz="6" w:space="0" w:color="C9D2E0"/>
              <w:bottom w:val="single" w:sz="6" w:space="0" w:color="C9D2E0"/>
              <w:left w:val="single" w:sz="6" w:space="0" w:color="C9D2E0"/>
              <w:right w:val="single" w:sz="6" w:space="0" w:color="C9D2E0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52" w:after="52"/>
            </w:pPr>
            <w:r>
              <w:rPr>
                <w:sz w:val="21"/>
              </w:rPr>
              <w:t>联合署名</w:t>
            </w:r>
          </w:p>
        </w:tc>
      </w:tr>
    </w:tbl>
    <w:p>
      <w:bookmarkStart w:id="126" w:name="_Toc_ch76"/>
      <w:bookmarkStart w:id="75" w:name="ch76"/>
      <w:pPr>
        <w:pStyle w:val="Heading1"/>
      </w:pPr>
      <w:bookmarkEnd w:id="75"/>
      <w:r>
        <w:rPr>
          <w:rFonts w:ascii="宋体" w:hAnsi="宋体" w:eastAsia="宋体" w:cs="宋体" w:hint="eastAsia"/>
          <w:color w:val="1A2B4C"/>
          <w:sz w:val="38"/>
          <w:lang w:eastAsia="zh-CN"/>
        </w:rPr>
        <w:t>结　语</w:t>
      </w:r>
      <w:bookmarkEnd w:id="126"/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中国外贸行业正处于从数字化到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化的关键转折点。阿里巴巴国际站拥有</w:t>
      </w:r>
      <w:r>
        <w:t xml:space="preserve"> 24 </w:t>
      </w:r>
      <w:r>
        <w:rPr>
          <w:rFonts w:ascii="宋体" w:eastAsia="宋体" w:hAnsi="宋体" w:cs="宋体" w:hint="eastAsia"/>
          <w:lang w:eastAsia="zh-CN"/>
        </w:rPr>
        <w:t>万</w:t>
      </w:r>
      <w:r>
        <w:t>+</w:t>
      </w:r>
      <w:r>
        <w:rPr>
          <w:rFonts w:ascii="宋体" w:eastAsia="宋体" w:hAnsi="宋体" w:cs="宋体" w:hint="eastAsia"/>
          <w:lang w:eastAsia="zh-CN"/>
        </w:rPr>
        <w:t>付费供应商会员、</w:t>
      </w:r>
      <w:r>
        <w:t xml:space="preserve">4900 </w:t>
      </w:r>
      <w:r>
        <w:rPr>
          <w:rFonts w:ascii="宋体" w:eastAsia="宋体" w:hAnsi="宋体" w:cs="宋体" w:hint="eastAsia"/>
          <w:lang w:eastAsia="zh-CN"/>
        </w:rPr>
        <w:t>万</w:t>
      </w:r>
      <w:r>
        <w:t>+</w:t>
      </w:r>
      <w:r>
        <w:rPr>
          <w:rFonts w:ascii="宋体" w:eastAsia="宋体" w:hAnsi="宋体" w:cs="宋体" w:hint="eastAsia"/>
          <w:lang w:eastAsia="zh-CN"/>
        </w:rPr>
        <w:t>注册买家和</w:t>
      </w:r>
      <w:r>
        <w:t xml:space="preserve"> Accio Work </w:t>
      </w:r>
      <w:r>
        <w:rPr>
          <w:rFonts w:ascii="宋体" w:eastAsia="宋体" w:hAnsi="宋体" w:cs="宋体" w:hint="eastAsia"/>
          <w:lang w:eastAsia="zh-CN"/>
        </w:rPr>
        <w:t>这一</w:t>
      </w:r>
      <w:r>
        <w:t xml:space="preserve"> AI Agent </w:t>
      </w:r>
      <w:r>
        <w:rPr>
          <w:rFonts w:ascii="宋体" w:eastAsia="宋体" w:hAnsi="宋体" w:cs="宋体" w:hint="eastAsia"/>
          <w:lang w:eastAsia="zh-CN"/>
        </w:rPr>
        <w:t>平台；但平台能力要真正转化为企业的经营能力，离不开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这样</w:t>
      </w:r>
      <w:r>
        <w:t>"</w:t>
      </w:r>
      <w:r>
        <w:rPr>
          <w:rFonts w:ascii="宋体" w:eastAsia="宋体" w:hAnsi="宋体" w:cs="宋体" w:hint="eastAsia"/>
          <w:lang w:eastAsia="zh-CN"/>
        </w:rPr>
        <w:t>懂外贸、懂业务、懂</w:t>
      </w:r>
      <w:r>
        <w:t xml:space="preserve"> AI"</w:t>
      </w:r>
      <w:r>
        <w:rPr>
          <w:rFonts w:ascii="宋体" w:eastAsia="宋体" w:hAnsi="宋体" w:cs="宋体" w:hint="eastAsia"/>
          <w:lang w:eastAsia="zh-CN"/>
        </w:rPr>
        <w:t>的专业交付力量。本白皮书将联合具备外贸行业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服务能力、课程体系与人才储备的生态共建方共同落地。</w:t>
      </w:r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本白皮书以深莞惠为全国首个试点，由深莞惠大区牵头推进：建立行业标准、课程体系与认证体系，将</w:t>
      </w:r>
      <w:r>
        <w:t xml:space="preserve"> Accio Work </w:t>
      </w:r>
      <w:r>
        <w:rPr>
          <w:rFonts w:ascii="宋体" w:eastAsia="宋体" w:hAnsi="宋体" w:cs="宋体" w:hint="eastAsia"/>
          <w:lang w:eastAsia="zh-CN"/>
        </w:rPr>
        <w:t>企业版的</w:t>
      </w:r>
      <w:r>
        <w:t xml:space="preserve"> Skills </w:t>
      </w:r>
      <w:r>
        <w:rPr>
          <w:rFonts w:ascii="宋体" w:eastAsia="宋体" w:hAnsi="宋体" w:cs="宋体" w:hint="eastAsia"/>
          <w:lang w:eastAsia="zh-CN"/>
        </w:rPr>
        <w:t>使用能力作为认证核心维度之一，让</w:t>
      </w:r>
      <w:r>
        <w:t xml:space="preserve"> FDE </w:t>
      </w:r>
      <w:r>
        <w:rPr>
          <w:rFonts w:ascii="宋体" w:eastAsia="宋体" w:hAnsi="宋体" w:cs="宋体" w:hint="eastAsia"/>
          <w:lang w:eastAsia="zh-CN"/>
        </w:rPr>
        <w:t>成为</w:t>
      </w:r>
      <w:r>
        <w:t xml:space="preserve"> Accio Work </w:t>
      </w:r>
      <w:r>
        <w:rPr>
          <w:rFonts w:ascii="宋体" w:eastAsia="宋体" w:hAnsi="宋体" w:cs="宋体" w:hint="eastAsia"/>
          <w:lang w:eastAsia="zh-CN"/>
        </w:rPr>
        <w:t>企业版的规模化落地配套</w:t>
      </w:r>
      <w:r>
        <w:t>——</w:t>
      </w:r>
      <w:r>
        <w:rPr>
          <w:rFonts w:ascii="宋体" w:eastAsia="宋体" w:hAnsi="宋体" w:cs="宋体" w:hint="eastAsia"/>
          <w:lang w:eastAsia="zh-CN"/>
        </w:rPr>
        <w:t>帮助企业从</w:t>
      </w:r>
      <w:r>
        <w:t>"</w:t>
      </w:r>
      <w:r>
        <w:rPr>
          <w:rFonts w:ascii="宋体" w:eastAsia="宋体" w:hAnsi="宋体" w:cs="宋体" w:hint="eastAsia"/>
          <w:lang w:eastAsia="zh-CN"/>
        </w:rPr>
        <w:t>采购平台</w:t>
      </w:r>
      <w:r>
        <w:t>"</w:t>
      </w:r>
      <w:r>
        <w:rPr>
          <w:rFonts w:ascii="宋体" w:eastAsia="宋体" w:hAnsi="宋体" w:cs="宋体" w:hint="eastAsia"/>
          <w:lang w:eastAsia="zh-CN"/>
        </w:rPr>
        <w:t>走向</w:t>
      </w:r>
      <w:r>
        <w:t xml:space="preserve">"AI </w:t>
      </w:r>
      <w:r>
        <w:rPr>
          <w:rFonts w:ascii="宋体" w:eastAsia="宋体" w:hAnsi="宋体" w:cs="宋体" w:hint="eastAsia"/>
          <w:lang w:eastAsia="zh-CN"/>
        </w:rPr>
        <w:t>原生组织</w:t>
      </w:r>
      <w:r>
        <w:t>"</w:t>
      </w:r>
      <w:r>
        <w:rPr>
          <w:rFonts w:ascii="宋体" w:eastAsia="宋体" w:hAnsi="宋体" w:cs="宋体" w:hint="eastAsia"/>
          <w:lang w:eastAsia="zh-CN"/>
        </w:rPr>
        <w:t>，从</w:t>
      </w:r>
      <w:r>
        <w:t>"</w:t>
      </w:r>
      <w:r>
        <w:rPr>
          <w:rFonts w:ascii="宋体" w:eastAsia="宋体" w:hAnsi="宋体" w:cs="宋体" w:hint="eastAsia"/>
          <w:lang w:eastAsia="zh-CN"/>
        </w:rPr>
        <w:t>工具付费</w:t>
      </w:r>
      <w:r>
        <w:t>"</w:t>
      </w:r>
      <w:r>
        <w:rPr>
          <w:rFonts w:ascii="宋体" w:eastAsia="宋体" w:hAnsi="宋体" w:cs="宋体" w:hint="eastAsia"/>
          <w:lang w:eastAsia="zh-CN"/>
        </w:rPr>
        <w:t>走向</w:t>
      </w:r>
      <w:r>
        <w:t>"</w:t>
      </w:r>
      <w:r>
        <w:rPr>
          <w:rFonts w:ascii="宋体" w:eastAsia="宋体" w:hAnsi="宋体" w:cs="宋体" w:hint="eastAsia"/>
          <w:lang w:eastAsia="zh-CN"/>
        </w:rPr>
        <w:t>能力升级</w:t>
      </w:r>
      <w:r>
        <w:t>"</w:t>
      </w:r>
      <w:r>
        <w:rPr>
          <w:rFonts w:ascii="宋体" w:eastAsia="宋体" w:hAnsi="宋体" w:cs="宋体" w:hint="eastAsia"/>
          <w:lang w:eastAsia="zh-CN"/>
        </w:rPr>
        <w:t>，并最终带动</w:t>
      </w:r>
      <w:r>
        <w:t xml:space="preserve"> Accio Work </w:t>
      </w:r>
      <w:r>
        <w:rPr>
          <w:rFonts w:ascii="宋体" w:eastAsia="宋体" w:hAnsi="宋体" w:cs="宋体" w:hint="eastAsia"/>
          <w:lang w:eastAsia="zh-CN"/>
        </w:rPr>
        <w:t>企业版的采用率、续费率与增购率持续提升。</w:t>
      </w:r>
    </w:p>
    <w:p>
      <w:pPr>
        <w:jc w:val="both"/>
      </w:pPr>
      <w:r>
        <w:rPr>
          <w:rFonts w:ascii="宋体" w:eastAsia="宋体" w:hAnsi="宋体" w:cs="宋体" w:hint="eastAsia"/>
          <w:lang w:eastAsia="zh-CN"/>
        </w:rPr>
        <w:t>这场变革的终局，不是让更多企业用上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工具，而是让更多企业成长为</w:t>
      </w:r>
      <w:r>
        <w:t xml:space="preserve"> </w:t>
      </w:r>
      <w:r>
        <w:rPr>
          <w:rFonts w:ascii="宋体" w:eastAsia="宋体" w:hAnsi="宋体" w:cs="宋体" w:hint="eastAsia"/>
          <w:b/>
          <w:lang w:eastAsia="zh-CN"/>
        </w:rPr>
        <w:t>AI 原生组织</w:t>
      </w:r>
      <w:r>
        <w:t>——</w:t>
      </w:r>
      <w:r>
        <w:rPr>
          <w:rFonts w:ascii="宋体" w:eastAsia="宋体" w:hAnsi="宋体" w:cs="宋体" w:hint="eastAsia"/>
          <w:lang w:eastAsia="zh-CN"/>
        </w:rPr>
        <w:t>当</w:t>
      </w:r>
      <w:r>
        <w:t xml:space="preserve"> AI </w:t>
      </w:r>
      <w:r>
        <w:rPr>
          <w:rFonts w:ascii="宋体" w:eastAsia="宋体" w:hAnsi="宋体" w:cs="宋体" w:hint="eastAsia"/>
          <w:lang w:eastAsia="zh-CN"/>
        </w:rPr>
        <w:t>成为企业的一种文化，在组织内部可自生长、可分享、可裂变，中国外贸产业的全球竞争力将完成一次真正的代际跃迁。而</w:t>
      </w:r>
      <w:r>
        <w:t xml:space="preserve"> FDE</w:t>
      </w:r>
      <w:r>
        <w:rPr>
          <w:rFonts w:ascii="宋体" w:eastAsia="宋体" w:hAnsi="宋体" w:cs="宋体" w:hint="eastAsia"/>
          <w:lang w:eastAsia="zh-CN"/>
        </w:rPr>
        <w:t>，正是这背后最核心的动力。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7F0"/>
            <w:tcBorders>
              <w:left w:val="single" w:sz="24" w:space="0" w:color="2E7D32"/>
            </w:tcBorders>
          </w:tcPr>
          <w:p>
            <w:pPr>
              <w:spacing w:before="0" w:after="0"/>
            </w:pPr>
            <w:r>
              <w:t>深莞惠大区将与联合发起方携手同行，共同推动这一愿景率先在深莞惠落地。</w:t>
            </w:r>
          </w:p>
        </w:tc>
      </w:tr>
    </w:tbl>
    <w:p>
      <w:pPr>
        <w:pBdr>
          <w:bottom w:val="single" w:sz="6" w:space="1" w:color="AAAAAA"/>
        </w:pBdr>
        <w:spacing w:before="600"/>
      </w:pPr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2765"/>
        <w:gridCol w:w="5875"/>
      </w:tblGrid>
      <w:tr>
        <w:tc>
          <w:tcPr>
            <w:tcW w:type="pct" w:w="1600"/>
            <w:tcBorders>
              <w:top w:val="single" w:sz="16" w:space="0" w:color="1A2B4C"/>
              <w:bottom w:val="single" w:sz="8" w:space="0" w:color="C9D2E0"/>
              <w:left w:val="none" w:sz="6" w:space="0" w:color="000000"/>
              <w:right w:val="none" w:sz="6" w:space="0" w:color="000000"/>
            </w:tcBorders>
            <w:vAlign w:val="center"/>
            <w:tcMar>
              <w:top w:w="200" w:type="dxa"/>
              <w:bottom w:w="200" w:type="dxa"/>
              <w:left w:w="120" w:type="dxa"/>
              <w:right w:w="120" w:type="dxa"/>
            </w:tcMar>
          </w:tcPr>
          <w:p>
            <w:pPr>
              <w:spacing w:line="240" w:lineRule="auto" w:before="50" w:after="50"/>
            </w:pPr>
            <w:r>
              <w:rPr>
                <w:color w:val="888888"/>
                <w:sz w:val="20"/>
              </w:rPr>
              <w:t>发布方</w:t>
            </w:r>
          </w:p>
        </w:tc>
        <w:tc>
          <w:tcPr>
            <w:tcW w:type="pct" w:w="3400"/>
            <w:tcBorders>
              <w:top w:val="single" w:sz="16" w:space="0" w:color="1A2B4C"/>
              <w:bottom w:val="single" w:sz="8" w:space="0" w:color="C9D2E0"/>
              <w:left w:val="none" w:sz="6" w:space="0" w:color="000000"/>
              <w:right w:val="none" w:sz="6" w:space="0" w:color="000000"/>
            </w:tcBorders>
            <w:vAlign w:val="center"/>
            <w:tcMar>
              <w:top w:w="200" w:type="dxa"/>
              <w:bottom w:w="2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阿里国际站深莞惠大区</w:t>
            </w:r>
          </w:p>
        </w:tc>
      </w:tr>
      <w:tr>
        <w:tc>
          <w:tcPr>
            <w:tcW w:type="pct" w:w="1600"/>
            <w:tcBorders>
              <w:top w:val="none" w:sz="6" w:space="0" w:color="000000"/>
              <w:bottom w:val="single" w:sz="8" w:space="0" w:color="C9D2E0"/>
              <w:left w:val="none" w:sz="6" w:space="0" w:color="000000"/>
              <w:right w:val="none" w:sz="6" w:space="0" w:color="000000"/>
            </w:tcBorders>
            <w:vAlign w:val="center"/>
            <w:tcMar>
              <w:top w:w="200" w:type="dxa"/>
              <w:bottom w:w="200" w:type="dxa"/>
              <w:left w:w="120" w:type="dxa"/>
              <w:right w:w="120" w:type="dxa"/>
            </w:tcMar>
          </w:tcPr>
          <w:p>
            <w:pPr>
              <w:spacing w:line="240" w:lineRule="auto" w:before="50" w:after="50"/>
            </w:pPr>
            <w:r>
              <w:rPr>
                <w:color w:val="888888"/>
                <w:sz w:val="20"/>
              </w:rPr>
              <w:t>联合发起方</w:t>
            </w:r>
          </w:p>
        </w:tc>
        <w:tc>
          <w:tcPr>
            <w:tcW w:type="pct" w:w="3400"/>
            <w:tcBorders>
              <w:top w:val="none" w:sz="6" w:space="0" w:color="000000"/>
              <w:bottom w:val="single" w:sz="8" w:space="0" w:color="C9D2E0"/>
              <w:left w:val="none" w:sz="6" w:space="0" w:color="000000"/>
              <w:right w:val="none" w:sz="6" w:space="0" w:color="000000"/>
            </w:tcBorders>
            <w:vAlign w:val="center"/>
            <w:tcMar>
              <w:top w:w="200" w:type="dxa"/>
              <w:bottom w:w="2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小蜂学掌</w:t>
            </w:r>
          </w:p>
        </w:tc>
      </w:tr>
      <w:tr>
        <w:tc>
          <w:tcPr>
            <w:tcW w:type="pct" w:w="1600"/>
            <w:tcBorders>
              <w:top w:val="none" w:sz="6" w:space="0" w:color="000000"/>
              <w:bottom w:val="single" w:sz="8" w:space="0" w:color="C9D2E0"/>
              <w:left w:val="none" w:sz="6" w:space="0" w:color="000000"/>
              <w:right w:val="none" w:sz="6" w:space="0" w:color="000000"/>
            </w:tcBorders>
            <w:vAlign w:val="center"/>
            <w:tcMar>
              <w:top w:w="200" w:type="dxa"/>
              <w:bottom w:w="200" w:type="dxa"/>
              <w:left w:w="120" w:type="dxa"/>
              <w:right w:w="120" w:type="dxa"/>
            </w:tcMar>
          </w:tcPr>
          <w:p>
            <w:pPr>
              <w:spacing w:line="240" w:lineRule="auto" w:before="50" w:after="50"/>
            </w:pPr>
            <w:r>
              <w:rPr>
                <w:color w:val="888888"/>
                <w:sz w:val="20"/>
              </w:rPr>
              <w:t>发布日期</w:t>
            </w:r>
          </w:p>
        </w:tc>
        <w:tc>
          <w:tcPr>
            <w:tcW w:type="pct" w:w="3400"/>
            <w:tcBorders>
              <w:top w:val="none" w:sz="6" w:space="0" w:color="000000"/>
              <w:bottom w:val="single" w:sz="8" w:space="0" w:color="C9D2E0"/>
              <w:left w:val="none" w:sz="6" w:space="0" w:color="000000"/>
              <w:right w:val="none" w:sz="6" w:space="0" w:color="000000"/>
            </w:tcBorders>
            <w:vAlign w:val="center"/>
            <w:tcMar>
              <w:top w:w="200" w:type="dxa"/>
              <w:bottom w:w="2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 xml:space="preserve">2026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年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8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月</w:t>
            </w:r>
          </w:p>
        </w:tc>
      </w:tr>
      <w:tr>
        <w:tc>
          <w:tcPr>
            <w:tcW w:type="pct" w:w="1600"/>
            <w:tcBorders>
              <w:top w:val="none" w:sz="6" w:space="0" w:color="000000"/>
              <w:bottom w:val="single" w:sz="8" w:space="0" w:color="C9D2E0"/>
              <w:left w:val="none" w:sz="6" w:space="0" w:color="000000"/>
              <w:right w:val="none" w:sz="6" w:space="0" w:color="000000"/>
            </w:tcBorders>
            <w:vAlign w:val="center"/>
            <w:tcMar>
              <w:top w:w="200" w:type="dxa"/>
              <w:bottom w:w="200" w:type="dxa"/>
              <w:left w:w="120" w:type="dxa"/>
              <w:right w:w="120" w:type="dxa"/>
            </w:tcMar>
          </w:tcPr>
          <w:p>
            <w:pPr>
              <w:spacing w:line="240" w:lineRule="auto" w:before="50" w:after="50"/>
            </w:pPr>
            <w:r>
              <w:rPr>
                <w:color w:val="888888"/>
                <w:sz w:val="20"/>
              </w:rPr>
              <w:t>数据来源</w:t>
            </w:r>
          </w:p>
        </w:tc>
        <w:tc>
          <w:tcPr>
            <w:tcW w:type="pct" w:w="3400"/>
            <w:tcBorders>
              <w:top w:val="none" w:sz="6" w:space="0" w:color="000000"/>
              <w:bottom w:val="single" w:sz="8" w:space="0" w:color="C9D2E0"/>
              <w:left w:val="none" w:sz="6" w:space="0" w:color="000000"/>
              <w:right w:val="none" w:sz="6" w:space="0" w:color="000000"/>
            </w:tcBorders>
            <w:vAlign w:val="center"/>
            <w:tcMar>
              <w:top w:w="200" w:type="dxa"/>
              <w:bottom w:w="200" w:type="dxa"/>
              <w:left w:w="120" w:type="dxa"/>
              <w:right w:w="120" w:type="dxa"/>
            </w:tcMar>
          </w:tcPr>
          <w:p>
            <w:pPr>
              <w:spacing w:line="240" w:lineRule="auto" w:before="50" w:after="50"/>
            </w:pPr>
            <w:r>
              <w:rPr>
                <w:color w:val="555555"/>
                <w:sz w:val="20"/>
              </w:rPr>
              <w:t>本白皮书中引用的市场数据均来自公开来源，包括</w:t>
            </w:r>
            <w:r>
              <w:rPr>
                <w:color w:val="555555"/>
                <w:sz w:val="20"/>
              </w:rPr>
              <w:t xml:space="preserve"> </w:t>
            </w:r>
            <w:r>
              <w:rPr>
                <w:color w:val="555555"/>
                <w:sz w:val="20"/>
              </w:rPr>
              <w:t xml:space="preserve"> WTO</w:t>
            </w:r>
            <w:r>
              <w:rPr>
                <w:color w:val="555555"/>
                <w:sz w:val="20"/>
              </w:rPr>
              <w:t xml:space="preserve"> </w:t>
            </w:r>
            <w:r>
              <w:rPr>
                <w:color w:val="555555"/>
                <w:sz w:val="20"/>
              </w:rPr>
              <w:t>、海关总署、</w:t>
            </w:r>
            <w:r>
              <w:rPr>
                <w:color w:val="555555"/>
                <w:sz w:val="20"/>
              </w:rPr>
              <w:t xml:space="preserve"> </w:t>
            </w:r>
            <w:r>
              <w:rPr>
                <w:color w:val="555555"/>
                <w:sz w:val="20"/>
              </w:rPr>
              <w:t>IPC</w:t>
            </w:r>
            <w:r>
              <w:rPr>
                <w:color w:val="555555"/>
                <w:sz w:val="20"/>
              </w:rPr>
              <w:t xml:space="preserve"> </w:t>
            </w:r>
            <w:r>
              <w:rPr>
                <w:color w:val="555555"/>
                <w:sz w:val="20"/>
              </w:rPr>
              <w:t>、</w:t>
            </w:r>
            <w:r>
              <w:rPr>
                <w:color w:val="555555"/>
                <w:sz w:val="20"/>
              </w:rPr>
              <w:t xml:space="preserve"> </w:t>
            </w:r>
            <w:r>
              <w:rPr>
                <w:color w:val="555555"/>
                <w:sz w:val="20"/>
              </w:rPr>
              <w:t>Mordor Intelligence</w:t>
            </w:r>
            <w:r>
              <w:rPr>
                <w:color w:val="555555"/>
                <w:sz w:val="20"/>
              </w:rPr>
              <w:t xml:space="preserve"> </w:t>
            </w:r>
            <w:r>
              <w:rPr>
                <w:color w:val="555555"/>
                <w:sz w:val="20"/>
              </w:rPr>
              <w:t>、前程无忧</w:t>
            </w:r>
            <w:r>
              <w:rPr>
                <w:color w:val="555555"/>
                <w:sz w:val="20"/>
              </w:rPr>
              <w:t xml:space="preserve"> </w:t>
            </w:r>
            <w:r>
              <w:rPr>
                <w:color w:val="555555"/>
                <w:sz w:val="20"/>
              </w:rPr>
              <w:t xml:space="preserve"> 51job</w:t>
            </w:r>
            <w:r>
              <w:rPr>
                <w:color w:val="555555"/>
                <w:sz w:val="20"/>
              </w:rPr>
              <w:t xml:space="preserve"> </w:t>
            </w:r>
            <w:r>
              <w:rPr>
                <w:color w:val="555555"/>
                <w:sz w:val="20"/>
              </w:rPr>
              <w:t>、第一财经、阿里巴巴官方数据等。</w:t>
            </w:r>
          </w:p>
        </w:tc>
      </w:tr>
    </w:tbl>
    <w:p>
      <w:r/>
      <w:r/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156" w:val="center"/>
        <w:tab w:pos="8312" w:val="right"/>
      </w:tabs>
    </w:pPr>
    <w:r>
      <w:tab/>
    </w:r>
    <w:fldSimple w:instr="PAGE">
      <w:r>
        <w:t/>
      </w:r>
    </w:fldSimple>
    <w:r>
      <w:t xml:space="preserve"> / </w:t>
    </w:r>
    <w:fldSimple w:instr="NUMPAGES">
      <w:r>
        <w:t/>
      </w:r>
    </w:fldSimple>
    <w:r>
      <w:tab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4156" w:val="center"/>
        <w:tab w:pos="8312" w:val="right"/>
      </w:tabs>
    </w:pPr>
    <w:r>
      <w:tab/>
    </w:r>
    <w:r>
      <w:t>深莞惠外贸 FDE 白皮书 · 2026</w:t>
    </w:r>
    <w: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7" w:lineRule="auto"/>
      <w:jc w:val="both"/>
    </w:pPr>
    <w:rPr>
      <w:rFonts w:ascii="宋体" w:hAnsi="宋体" w:eastAsia="宋体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20" w:after="320"/>
      <w:outlineLvl w:val="0"/>
    </w:pPr>
    <w:rPr>
      <w:rFonts w:ascii="黑体" w:hAnsi="黑体" w:eastAsia="黑体"/>
      <w:b/>
      <w:bCs/>
      <w:color w:val="1A2B4C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200"/>
      <w:outlineLvl w:val="1"/>
    </w:pPr>
    <w:rPr>
      <w:rFonts w:ascii="黑体" w:hAnsi="黑体" w:eastAsia="黑体"/>
      <w:b/>
      <w:bCs/>
      <w:color w:val="1A2B4C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60"/>
      <w:outlineLvl w:val="2"/>
    </w:pPr>
    <w:rPr>
      <w:rFonts w:ascii="黑体" w:hAnsi="黑体" w:eastAsia="黑体"/>
      <w:b/>
      <w:bCs/>
      <w:color w:val="2C3E5D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/>
      <w:outlineLvl w:val="3"/>
    </w:pPr>
    <w:rPr>
      <w:rFonts w:ascii="黑体" w:hAnsi="黑体" w:eastAsia="黑体"/>
      <w:b/>
      <w:bCs/>
      <w:i/>
      <w:iCs/>
      <w:color w:val="2C3E5D"/>
      <w:sz w:val="23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